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1B27C8">
        <w:t>472</w:t>
      </w:r>
    </w:p>
    <w:p w:rsidR="00877329" w:rsidRPr="009D19B7" w:rsidRDefault="00877329" w:rsidP="0007374D"/>
    <w:p w:rsidR="00877329" w:rsidRPr="009D19B7" w:rsidRDefault="00877329" w:rsidP="00877329">
      <w:pPr>
        <w:jc w:val="center"/>
      </w:pPr>
      <w:r w:rsidRPr="009D19B7">
        <w:t>г. Калининск</w:t>
      </w:r>
    </w:p>
    <w:p w:rsidR="00D67788" w:rsidRPr="00D05A12" w:rsidRDefault="00D67788" w:rsidP="00D05A12">
      <w:pPr>
        <w:jc w:val="both"/>
        <w:rPr>
          <w:b/>
          <w:sz w:val="28"/>
        </w:rPr>
      </w:pPr>
      <w:bookmarkStart w:id="0" w:name="_GoBack"/>
      <w:bookmarkEnd w:id="0"/>
    </w:p>
    <w:p w:rsidR="00D05A12" w:rsidRPr="00D05A12" w:rsidRDefault="00D05A12" w:rsidP="00D05A12">
      <w:pPr>
        <w:pStyle w:val="western"/>
        <w:tabs>
          <w:tab w:val="left" w:pos="567"/>
        </w:tabs>
        <w:spacing w:before="0" w:beforeAutospacing="0"/>
        <w:rPr>
          <w:szCs w:val="27"/>
        </w:rPr>
      </w:pPr>
      <w:r w:rsidRPr="00D05A12">
        <w:rPr>
          <w:szCs w:val="27"/>
        </w:rPr>
        <w:t xml:space="preserve">О внесении изменений в постановление  </w:t>
      </w:r>
    </w:p>
    <w:p w:rsidR="00D05A12" w:rsidRPr="00D05A12" w:rsidRDefault="00D05A12" w:rsidP="00D05A12">
      <w:pPr>
        <w:pStyle w:val="western"/>
        <w:tabs>
          <w:tab w:val="left" w:pos="567"/>
        </w:tabs>
        <w:spacing w:before="0" w:beforeAutospacing="0"/>
        <w:rPr>
          <w:szCs w:val="27"/>
        </w:rPr>
      </w:pPr>
      <w:r w:rsidRPr="00D05A12">
        <w:rPr>
          <w:szCs w:val="27"/>
        </w:rPr>
        <w:t xml:space="preserve">администрации Калининского </w:t>
      </w:r>
    </w:p>
    <w:p w:rsidR="00D05A12" w:rsidRDefault="00D05A12" w:rsidP="00D05A12">
      <w:pPr>
        <w:pStyle w:val="western"/>
        <w:tabs>
          <w:tab w:val="left" w:pos="567"/>
        </w:tabs>
        <w:spacing w:before="0" w:beforeAutospacing="0"/>
        <w:rPr>
          <w:szCs w:val="27"/>
        </w:rPr>
      </w:pPr>
      <w:r w:rsidRPr="00D05A12">
        <w:rPr>
          <w:szCs w:val="27"/>
        </w:rPr>
        <w:t xml:space="preserve">муниципального района Саратовской </w:t>
      </w:r>
    </w:p>
    <w:p w:rsidR="00D05A12" w:rsidRPr="00D05A12" w:rsidRDefault="00D05A12" w:rsidP="00D05A12">
      <w:pPr>
        <w:pStyle w:val="western"/>
        <w:tabs>
          <w:tab w:val="left" w:pos="567"/>
        </w:tabs>
        <w:spacing w:before="0" w:beforeAutospacing="0"/>
        <w:rPr>
          <w:szCs w:val="27"/>
        </w:rPr>
      </w:pPr>
      <w:r w:rsidRPr="00D05A12">
        <w:rPr>
          <w:szCs w:val="27"/>
        </w:rPr>
        <w:t>области от 07.02.2023 года № 150</w:t>
      </w:r>
    </w:p>
    <w:p w:rsidR="00D05A12" w:rsidRPr="00D05A12" w:rsidRDefault="00D05A12" w:rsidP="00D05A12">
      <w:pPr>
        <w:pStyle w:val="western"/>
        <w:tabs>
          <w:tab w:val="left" w:pos="567"/>
        </w:tabs>
        <w:spacing w:before="0" w:beforeAutospacing="0"/>
        <w:ind w:firstLine="567"/>
        <w:rPr>
          <w:b w:val="0"/>
          <w:szCs w:val="27"/>
        </w:rPr>
      </w:pPr>
    </w:p>
    <w:p w:rsidR="00D05A12" w:rsidRPr="00D05A12" w:rsidRDefault="00D05A12" w:rsidP="00D05A12">
      <w:pPr>
        <w:pStyle w:val="western"/>
        <w:tabs>
          <w:tab w:val="left" w:pos="567"/>
        </w:tabs>
        <w:spacing w:before="0" w:beforeAutospacing="0"/>
        <w:ind w:firstLine="567"/>
        <w:rPr>
          <w:b w:val="0"/>
          <w:szCs w:val="27"/>
        </w:rPr>
      </w:pPr>
      <w:r w:rsidRPr="00D05A12">
        <w:rPr>
          <w:b w:val="0"/>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D05A12" w:rsidRPr="00D05A12" w:rsidRDefault="00D05A12" w:rsidP="00D05A12">
      <w:pPr>
        <w:pStyle w:val="ConsPlusTitle"/>
        <w:widowControl/>
        <w:ind w:firstLine="567"/>
        <w:jc w:val="both"/>
        <w:rPr>
          <w:b w:val="0"/>
          <w:sz w:val="28"/>
          <w:szCs w:val="27"/>
        </w:rPr>
      </w:pPr>
    </w:p>
    <w:p w:rsidR="00D05A12" w:rsidRPr="00D05A12" w:rsidRDefault="00D05A12" w:rsidP="00D05A12">
      <w:pPr>
        <w:pStyle w:val="western"/>
        <w:tabs>
          <w:tab w:val="left" w:pos="567"/>
        </w:tabs>
        <w:spacing w:before="0" w:beforeAutospacing="0"/>
        <w:ind w:firstLine="567"/>
        <w:rPr>
          <w:b w:val="0"/>
          <w:szCs w:val="27"/>
        </w:rPr>
      </w:pPr>
      <w:r w:rsidRPr="00D05A12">
        <w:rPr>
          <w:b w:val="0"/>
          <w:szCs w:val="27"/>
        </w:rPr>
        <w:t>1. Внести в постановление администрации Калининского муниципального района Саратовской области от 07.02.2023 года №</w:t>
      </w:r>
      <w:r>
        <w:rPr>
          <w:b w:val="0"/>
          <w:szCs w:val="27"/>
        </w:rPr>
        <w:t xml:space="preserve"> </w:t>
      </w:r>
      <w:r w:rsidRPr="00D05A12">
        <w:rPr>
          <w:b w:val="0"/>
          <w:szCs w:val="27"/>
        </w:rPr>
        <w:t xml:space="preserve">150 «Предупреждение заболеваемости геморрагической лихорадкой с почечным синдромом на территории муниципального образования город Калининск Калининского муниципального района Саратовской области на 2023-2025 годы» </w:t>
      </w:r>
      <w:r>
        <w:rPr>
          <w:b w:val="0"/>
          <w:szCs w:val="27"/>
        </w:rPr>
        <w:t>(</w:t>
      </w:r>
      <w:r w:rsidRPr="00D05A12">
        <w:rPr>
          <w:b w:val="0"/>
          <w:szCs w:val="27"/>
        </w:rPr>
        <w:t>с изм. от 07.08.2024</w:t>
      </w:r>
      <w:r>
        <w:rPr>
          <w:b w:val="0"/>
          <w:szCs w:val="27"/>
        </w:rPr>
        <w:t xml:space="preserve"> года № 1039</w:t>
      </w:r>
      <w:r w:rsidRPr="00D05A12">
        <w:rPr>
          <w:b w:val="0"/>
          <w:szCs w:val="27"/>
        </w:rPr>
        <w:t>) следующие изменения: приложение к постановлению изложить в новой редакции, согласно приложению.</w:t>
      </w:r>
    </w:p>
    <w:p w:rsidR="00D05A12" w:rsidRPr="00D05A12" w:rsidRDefault="00D05A12" w:rsidP="00D05A12">
      <w:pPr>
        <w:pStyle w:val="ConsPlusTitle"/>
        <w:widowControl/>
        <w:ind w:firstLine="567"/>
        <w:jc w:val="both"/>
        <w:rPr>
          <w:b w:val="0"/>
          <w:sz w:val="28"/>
          <w:szCs w:val="27"/>
        </w:rPr>
      </w:pPr>
      <w:r w:rsidRPr="00D05A12">
        <w:rPr>
          <w:b w:val="0"/>
          <w:sz w:val="28"/>
          <w:szCs w:val="27"/>
        </w:rPr>
        <w:t xml:space="preserve">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D05A12" w:rsidRPr="00D05A12" w:rsidRDefault="00D05A12" w:rsidP="00D05A12">
      <w:pPr>
        <w:ind w:firstLine="567"/>
        <w:jc w:val="both"/>
        <w:rPr>
          <w:sz w:val="28"/>
          <w:szCs w:val="27"/>
        </w:rPr>
      </w:pPr>
      <w:r w:rsidRPr="00D05A12">
        <w:rPr>
          <w:sz w:val="28"/>
          <w:szCs w:val="27"/>
        </w:rPr>
        <w:t>3. Директору - главному редактору МБУ «Редакции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D05A12" w:rsidRPr="00D05A12" w:rsidRDefault="00D05A12" w:rsidP="00D05A12">
      <w:pPr>
        <w:ind w:firstLine="567"/>
        <w:jc w:val="both"/>
        <w:rPr>
          <w:sz w:val="28"/>
          <w:szCs w:val="27"/>
        </w:rPr>
      </w:pPr>
      <w:r w:rsidRPr="00D05A12">
        <w:rPr>
          <w:sz w:val="28"/>
          <w:szCs w:val="27"/>
        </w:rPr>
        <w:t>4. Настоящее постановление вступает в силу после его официального опубликования (обнародовании).</w:t>
      </w:r>
    </w:p>
    <w:p w:rsidR="00D05A12" w:rsidRPr="00D05A12" w:rsidRDefault="00D05A12" w:rsidP="00D05A12">
      <w:pPr>
        <w:pStyle w:val="ConsPlusNormal0"/>
        <w:widowControl/>
        <w:ind w:firstLine="567"/>
        <w:jc w:val="both"/>
        <w:rPr>
          <w:rFonts w:ascii="Times New Roman" w:hAnsi="Times New Roman"/>
          <w:color w:val="000000"/>
          <w:sz w:val="28"/>
          <w:szCs w:val="27"/>
        </w:rPr>
      </w:pPr>
      <w:r w:rsidRPr="00D05A12">
        <w:rPr>
          <w:rFonts w:ascii="Times New Roman" w:hAnsi="Times New Roman"/>
          <w:sz w:val="28"/>
          <w:szCs w:val="27"/>
        </w:rPr>
        <w:t xml:space="preserve">5. </w:t>
      </w:r>
      <w:r w:rsidRPr="00D05A12">
        <w:rPr>
          <w:rFonts w:ascii="Times New Roman" w:hAnsi="Times New Roman"/>
          <w:color w:val="000000"/>
          <w:sz w:val="28"/>
          <w:szCs w:val="27"/>
        </w:rPr>
        <w:t>Контроль за исполнением настоящего постановления возложить на первого заместителя главы администрации муниципального района Кузину Т.Г.</w:t>
      </w:r>
    </w:p>
    <w:p w:rsidR="00D05A12" w:rsidRPr="00D05A12" w:rsidRDefault="00D05A12" w:rsidP="00D05A12">
      <w:pPr>
        <w:ind w:firstLine="567"/>
        <w:jc w:val="both"/>
        <w:rPr>
          <w:sz w:val="28"/>
          <w:szCs w:val="22"/>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F94780" w:rsidRDefault="00F94780" w:rsidP="00AB5A2E">
      <w:pPr>
        <w:jc w:val="both"/>
      </w:pPr>
    </w:p>
    <w:p w:rsidR="002F690C" w:rsidRDefault="00C17BEE" w:rsidP="00AB5A2E">
      <w:pPr>
        <w:jc w:val="both"/>
      </w:pPr>
      <w:r w:rsidRPr="003B07CB">
        <w:t>Исп</w:t>
      </w:r>
      <w:r w:rsidR="00F56E47">
        <w:t>.:</w:t>
      </w:r>
      <w:r w:rsidR="00F956F9">
        <w:t xml:space="preserve"> </w:t>
      </w:r>
      <w:r w:rsidR="0005454A">
        <w:t>Момот Е.А.</w:t>
      </w:r>
    </w:p>
    <w:p w:rsidR="0005454A" w:rsidRPr="003E7A7C" w:rsidRDefault="0005454A" w:rsidP="0005454A">
      <w:pPr>
        <w:ind w:left="6521"/>
        <w:rPr>
          <w:b/>
          <w:bCs/>
          <w:sz w:val="28"/>
          <w:szCs w:val="28"/>
        </w:rPr>
      </w:pPr>
      <w:r w:rsidRPr="003E7A7C">
        <w:rPr>
          <w:b/>
          <w:bCs/>
          <w:sz w:val="28"/>
          <w:szCs w:val="28"/>
        </w:rPr>
        <w:lastRenderedPageBreak/>
        <w:t>Приложение</w:t>
      </w:r>
    </w:p>
    <w:p w:rsidR="0005454A" w:rsidRPr="003E7A7C" w:rsidRDefault="0005454A" w:rsidP="0005454A">
      <w:pPr>
        <w:ind w:left="6521"/>
        <w:rPr>
          <w:b/>
          <w:bCs/>
          <w:sz w:val="28"/>
          <w:szCs w:val="28"/>
        </w:rPr>
      </w:pPr>
      <w:r w:rsidRPr="003E7A7C">
        <w:rPr>
          <w:b/>
          <w:bCs/>
          <w:sz w:val="28"/>
          <w:szCs w:val="28"/>
        </w:rPr>
        <w:t xml:space="preserve">к постановлению </w:t>
      </w:r>
    </w:p>
    <w:p w:rsidR="0005454A" w:rsidRPr="003E7A7C" w:rsidRDefault="0005454A" w:rsidP="0005454A">
      <w:pPr>
        <w:ind w:left="6521"/>
        <w:rPr>
          <w:b/>
          <w:bCs/>
          <w:sz w:val="28"/>
          <w:szCs w:val="28"/>
        </w:rPr>
      </w:pPr>
      <w:r w:rsidRPr="003E7A7C">
        <w:rPr>
          <w:b/>
          <w:bCs/>
          <w:sz w:val="28"/>
          <w:szCs w:val="28"/>
        </w:rPr>
        <w:t>администрации МР</w:t>
      </w:r>
    </w:p>
    <w:p w:rsidR="0005454A" w:rsidRDefault="00D05A12" w:rsidP="0005454A">
      <w:pPr>
        <w:ind w:left="6521"/>
        <w:rPr>
          <w:b/>
          <w:bCs/>
          <w:sz w:val="28"/>
          <w:szCs w:val="28"/>
        </w:rPr>
      </w:pPr>
      <w:r>
        <w:rPr>
          <w:b/>
          <w:bCs/>
          <w:sz w:val="28"/>
          <w:szCs w:val="28"/>
        </w:rPr>
        <w:t>от 21.03.2025 года №472</w:t>
      </w: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D05A12" w:rsidRPr="00C66D53" w:rsidRDefault="00D05A12" w:rsidP="00D05A12">
      <w:pPr>
        <w:jc w:val="center"/>
        <w:rPr>
          <w:b/>
          <w:bCs/>
          <w:sz w:val="28"/>
          <w:szCs w:val="28"/>
        </w:rPr>
      </w:pPr>
      <w:r w:rsidRPr="00C66D53">
        <w:rPr>
          <w:b/>
          <w:bCs/>
          <w:sz w:val="28"/>
          <w:szCs w:val="28"/>
        </w:rPr>
        <w:t>Муниципальная программа</w:t>
      </w:r>
    </w:p>
    <w:p w:rsidR="00D05A12" w:rsidRDefault="00D05A12" w:rsidP="00D05A12">
      <w:pPr>
        <w:pStyle w:val="ConsPlusTitle"/>
        <w:widowControl/>
        <w:jc w:val="center"/>
        <w:rPr>
          <w:sz w:val="28"/>
          <w:szCs w:val="28"/>
        </w:rPr>
      </w:pPr>
      <w:r w:rsidRPr="00C66D53">
        <w:rPr>
          <w:sz w:val="28"/>
          <w:szCs w:val="28"/>
        </w:rPr>
        <w:t xml:space="preserve">«Предупреждение заболеваемости геморрагической лихорадкой </w:t>
      </w:r>
    </w:p>
    <w:p w:rsidR="00D05A12" w:rsidRDefault="00D05A12" w:rsidP="00D05A12">
      <w:pPr>
        <w:pStyle w:val="ConsPlusTitle"/>
        <w:widowControl/>
        <w:jc w:val="center"/>
        <w:rPr>
          <w:sz w:val="28"/>
          <w:szCs w:val="28"/>
        </w:rPr>
      </w:pPr>
      <w:r w:rsidRPr="00C66D53">
        <w:rPr>
          <w:sz w:val="28"/>
          <w:szCs w:val="28"/>
        </w:rPr>
        <w:t>с почечным синдромом на территории</w:t>
      </w:r>
      <w:r w:rsidRPr="00C66D53">
        <w:rPr>
          <w:b w:val="0"/>
          <w:sz w:val="28"/>
          <w:szCs w:val="28"/>
        </w:rPr>
        <w:t xml:space="preserve"> </w:t>
      </w:r>
      <w:r w:rsidRPr="00C66D53">
        <w:rPr>
          <w:sz w:val="28"/>
          <w:szCs w:val="28"/>
        </w:rPr>
        <w:t xml:space="preserve">муниципального образования </w:t>
      </w:r>
    </w:p>
    <w:p w:rsidR="00D05A12" w:rsidRDefault="00D05A12" w:rsidP="00D05A12">
      <w:pPr>
        <w:pStyle w:val="ConsPlusTitle"/>
        <w:widowControl/>
        <w:jc w:val="center"/>
        <w:rPr>
          <w:sz w:val="28"/>
          <w:szCs w:val="28"/>
        </w:rPr>
      </w:pPr>
      <w:r w:rsidRPr="00C66D53">
        <w:rPr>
          <w:sz w:val="28"/>
          <w:szCs w:val="28"/>
        </w:rPr>
        <w:t xml:space="preserve">город Калининск Калининского муниципального района </w:t>
      </w:r>
    </w:p>
    <w:p w:rsidR="00D05A12" w:rsidRPr="00C66D53" w:rsidRDefault="00D05A12" w:rsidP="00D05A12">
      <w:pPr>
        <w:pStyle w:val="ConsPlusTitle"/>
        <w:widowControl/>
        <w:jc w:val="center"/>
        <w:rPr>
          <w:sz w:val="28"/>
          <w:szCs w:val="28"/>
        </w:rPr>
      </w:pPr>
      <w:r w:rsidRPr="00C66D53">
        <w:rPr>
          <w:sz w:val="28"/>
          <w:szCs w:val="28"/>
        </w:rPr>
        <w:t>Саратовской области на 202</w:t>
      </w:r>
      <w:r>
        <w:rPr>
          <w:sz w:val="28"/>
          <w:szCs w:val="28"/>
        </w:rPr>
        <w:t>3</w:t>
      </w:r>
      <w:r w:rsidRPr="00C66D53">
        <w:rPr>
          <w:sz w:val="28"/>
          <w:szCs w:val="28"/>
        </w:rPr>
        <w:t>-202</w:t>
      </w:r>
      <w:r>
        <w:rPr>
          <w:sz w:val="28"/>
          <w:szCs w:val="28"/>
        </w:rPr>
        <w:t>5</w:t>
      </w:r>
      <w:r w:rsidRPr="00C66D53">
        <w:rPr>
          <w:sz w:val="28"/>
          <w:szCs w:val="28"/>
        </w:rPr>
        <w:t xml:space="preserve"> годы»</w:t>
      </w:r>
    </w:p>
    <w:p w:rsidR="00D05A12" w:rsidRPr="00C66D53"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p>
    <w:p w:rsidR="00D05A12" w:rsidRDefault="00D05A12" w:rsidP="00D05A12">
      <w:pPr>
        <w:jc w:val="center"/>
        <w:rPr>
          <w:b/>
          <w:bCs/>
          <w:sz w:val="28"/>
          <w:szCs w:val="28"/>
        </w:rPr>
      </w:pPr>
      <w:r w:rsidRPr="00B1294E">
        <w:rPr>
          <w:b/>
          <w:bCs/>
          <w:sz w:val="28"/>
          <w:szCs w:val="28"/>
        </w:rPr>
        <w:t>20</w:t>
      </w:r>
      <w:r>
        <w:rPr>
          <w:b/>
          <w:bCs/>
          <w:sz w:val="28"/>
          <w:szCs w:val="28"/>
        </w:rPr>
        <w:t xml:space="preserve">23 </w:t>
      </w:r>
      <w:r w:rsidRPr="00B1294E">
        <w:rPr>
          <w:b/>
          <w:bCs/>
          <w:sz w:val="28"/>
          <w:szCs w:val="28"/>
        </w:rPr>
        <w:t>г.</w:t>
      </w:r>
    </w:p>
    <w:p w:rsidR="00D05A12" w:rsidRDefault="00D05A12" w:rsidP="00D05A12">
      <w:pPr>
        <w:jc w:val="center"/>
        <w:rPr>
          <w:b/>
          <w:bCs/>
          <w:sz w:val="28"/>
          <w:szCs w:val="28"/>
        </w:rPr>
      </w:pPr>
      <w:r>
        <w:rPr>
          <w:b/>
          <w:bCs/>
          <w:sz w:val="28"/>
          <w:szCs w:val="28"/>
        </w:rPr>
        <w:lastRenderedPageBreak/>
        <w:t xml:space="preserve">Паспорт муниципальной программы </w:t>
      </w:r>
    </w:p>
    <w:p w:rsidR="00D05A12" w:rsidRDefault="00D05A12" w:rsidP="00D05A12">
      <w:pPr>
        <w:jc w:val="center"/>
        <w:rPr>
          <w:b/>
          <w:sz w:val="28"/>
          <w:szCs w:val="28"/>
        </w:rPr>
      </w:pPr>
      <w:r w:rsidRPr="00B1294E">
        <w:rPr>
          <w:b/>
          <w:bCs/>
          <w:sz w:val="28"/>
          <w:szCs w:val="28"/>
        </w:rPr>
        <w:t>«</w:t>
      </w:r>
      <w:r w:rsidRPr="009E312D">
        <w:rPr>
          <w:b/>
          <w:sz w:val="28"/>
          <w:szCs w:val="28"/>
        </w:rPr>
        <w:t xml:space="preserve">Предупреждение заболеваемости геморрагической лихорадкой </w:t>
      </w:r>
    </w:p>
    <w:p w:rsidR="00D05A12" w:rsidRDefault="00D05A12" w:rsidP="00D05A12">
      <w:pPr>
        <w:jc w:val="center"/>
        <w:rPr>
          <w:b/>
          <w:sz w:val="28"/>
          <w:szCs w:val="28"/>
        </w:rPr>
      </w:pPr>
      <w:r w:rsidRPr="009E312D">
        <w:rPr>
          <w:b/>
          <w:sz w:val="28"/>
          <w:szCs w:val="28"/>
        </w:rPr>
        <w:t xml:space="preserve">с почечным синдромом на территории муниципального образования </w:t>
      </w:r>
    </w:p>
    <w:p w:rsidR="00D05A12" w:rsidRDefault="00D05A12" w:rsidP="00D05A12">
      <w:pPr>
        <w:jc w:val="center"/>
        <w:rPr>
          <w:b/>
          <w:sz w:val="28"/>
          <w:szCs w:val="28"/>
        </w:rPr>
      </w:pPr>
      <w:r w:rsidRPr="009E312D">
        <w:rPr>
          <w:b/>
          <w:sz w:val="28"/>
          <w:szCs w:val="28"/>
        </w:rPr>
        <w:t xml:space="preserve">город Калининск Калининского муниципального района </w:t>
      </w:r>
    </w:p>
    <w:p w:rsidR="00D05A12" w:rsidRPr="00B1294E" w:rsidRDefault="00D05A12" w:rsidP="00D05A12">
      <w:pPr>
        <w:jc w:val="center"/>
        <w:rPr>
          <w:b/>
          <w:bCs/>
          <w:sz w:val="28"/>
          <w:szCs w:val="28"/>
        </w:rPr>
      </w:pPr>
      <w:r w:rsidRPr="009E312D">
        <w:rPr>
          <w:b/>
          <w:sz w:val="28"/>
          <w:szCs w:val="28"/>
        </w:rPr>
        <w:t>Саратовской области на 202</w:t>
      </w:r>
      <w:r>
        <w:rPr>
          <w:b/>
          <w:sz w:val="28"/>
          <w:szCs w:val="28"/>
        </w:rPr>
        <w:t>3</w:t>
      </w:r>
      <w:r w:rsidRPr="009E312D">
        <w:rPr>
          <w:b/>
          <w:sz w:val="28"/>
          <w:szCs w:val="28"/>
        </w:rPr>
        <w:t>-202</w:t>
      </w:r>
      <w:r>
        <w:rPr>
          <w:b/>
          <w:sz w:val="28"/>
          <w:szCs w:val="28"/>
        </w:rPr>
        <w:t>5</w:t>
      </w:r>
      <w:r w:rsidRPr="009E312D">
        <w:rPr>
          <w:b/>
          <w:sz w:val="28"/>
          <w:szCs w:val="28"/>
        </w:rPr>
        <w:t xml:space="preserve"> годы</w:t>
      </w:r>
      <w:r>
        <w:rPr>
          <w:b/>
          <w:bCs/>
          <w:sz w:val="28"/>
          <w:szCs w:val="28"/>
        </w:rPr>
        <w:t>»</w:t>
      </w:r>
    </w:p>
    <w:p w:rsidR="00D05A12" w:rsidRPr="00B1294E" w:rsidRDefault="00D05A12" w:rsidP="00D05A12">
      <w:pPr>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229"/>
      </w:tblGrid>
      <w:tr w:rsidR="00D05A12" w:rsidRPr="001F4F93" w:rsidTr="00581900">
        <w:tc>
          <w:tcPr>
            <w:tcW w:w="2410" w:type="dxa"/>
          </w:tcPr>
          <w:p w:rsidR="00D05A12" w:rsidRPr="001F4F93" w:rsidRDefault="00D05A12" w:rsidP="00581900">
            <w:pPr>
              <w:rPr>
                <w:b/>
                <w:bCs/>
                <w:sz w:val="28"/>
                <w:szCs w:val="28"/>
              </w:rPr>
            </w:pPr>
            <w:r w:rsidRPr="001F4F93">
              <w:rPr>
                <w:b/>
                <w:bCs/>
                <w:sz w:val="28"/>
                <w:szCs w:val="28"/>
              </w:rPr>
              <w:t xml:space="preserve">Наименование программы </w:t>
            </w:r>
          </w:p>
        </w:tc>
        <w:tc>
          <w:tcPr>
            <w:tcW w:w="7229" w:type="dxa"/>
          </w:tcPr>
          <w:p w:rsidR="00D05A12" w:rsidRPr="001F4F93" w:rsidRDefault="00D05A12" w:rsidP="00581900">
            <w:pPr>
              <w:jc w:val="both"/>
              <w:rPr>
                <w:sz w:val="28"/>
                <w:szCs w:val="28"/>
              </w:rPr>
            </w:pPr>
            <w:r>
              <w:rPr>
                <w:sz w:val="28"/>
                <w:szCs w:val="28"/>
              </w:rPr>
              <w:t xml:space="preserve">Муниципальная </w:t>
            </w:r>
            <w:r w:rsidRPr="001F4F93">
              <w:rPr>
                <w:sz w:val="28"/>
                <w:szCs w:val="28"/>
              </w:rPr>
              <w:t>программа «</w:t>
            </w:r>
            <w:r w:rsidRPr="009E312D">
              <w:rPr>
                <w:sz w:val="28"/>
                <w:szCs w:val="28"/>
              </w:rPr>
              <w:t>Предупреждение заболеваемости геморрагической лихорадкой с почечным синдромом на территории муниципального образования город Калининск Калининского муниципального района Саратовской области на 202</w:t>
            </w:r>
            <w:r>
              <w:rPr>
                <w:sz w:val="28"/>
                <w:szCs w:val="28"/>
              </w:rPr>
              <w:t>3</w:t>
            </w:r>
            <w:r w:rsidRPr="009E312D">
              <w:rPr>
                <w:sz w:val="28"/>
                <w:szCs w:val="28"/>
              </w:rPr>
              <w:t>-202</w:t>
            </w:r>
            <w:r>
              <w:rPr>
                <w:sz w:val="28"/>
                <w:szCs w:val="28"/>
              </w:rPr>
              <w:t>5</w:t>
            </w:r>
            <w:r w:rsidRPr="009E312D">
              <w:rPr>
                <w:sz w:val="28"/>
                <w:szCs w:val="28"/>
              </w:rPr>
              <w:t xml:space="preserve"> годы</w:t>
            </w:r>
            <w:r>
              <w:rPr>
                <w:sz w:val="28"/>
                <w:szCs w:val="28"/>
              </w:rPr>
              <w:t>»</w:t>
            </w:r>
          </w:p>
        </w:tc>
      </w:tr>
      <w:tr w:rsidR="00D05A12" w:rsidRPr="001F4F93" w:rsidTr="00581900">
        <w:tc>
          <w:tcPr>
            <w:tcW w:w="2410" w:type="dxa"/>
          </w:tcPr>
          <w:p w:rsidR="00D05A12" w:rsidRPr="001F4F93" w:rsidRDefault="00D05A12" w:rsidP="00581900">
            <w:pPr>
              <w:rPr>
                <w:b/>
                <w:bCs/>
                <w:sz w:val="28"/>
                <w:szCs w:val="28"/>
              </w:rPr>
            </w:pPr>
            <w:r>
              <w:rPr>
                <w:b/>
                <w:bCs/>
                <w:sz w:val="28"/>
                <w:szCs w:val="28"/>
              </w:rPr>
              <w:t xml:space="preserve">Основание для разработки программы </w:t>
            </w:r>
          </w:p>
        </w:tc>
        <w:tc>
          <w:tcPr>
            <w:tcW w:w="7229" w:type="dxa"/>
          </w:tcPr>
          <w:p w:rsidR="00D05A12" w:rsidRPr="00CC0A90" w:rsidRDefault="00D05A12" w:rsidP="00581900">
            <w:pPr>
              <w:jc w:val="both"/>
              <w:rPr>
                <w:sz w:val="28"/>
                <w:szCs w:val="28"/>
              </w:rPr>
            </w:pPr>
            <w:hyperlink r:id="rId9" w:history="1">
              <w:r w:rsidRPr="00CC0A90">
                <w:rPr>
                  <w:rStyle w:val="ad"/>
                  <w:color w:val="auto"/>
                  <w:sz w:val="28"/>
                  <w:szCs w:val="28"/>
                  <w:u w:val="none"/>
                  <w:bdr w:val="none" w:sz="0" w:space="0" w:color="auto" w:frame="1"/>
                </w:rPr>
                <w:t xml:space="preserve">Постановление Главного государственного санитарного врача РФ от 28.01.2021 </w:t>
              </w:r>
              <w:r>
                <w:rPr>
                  <w:rStyle w:val="ad"/>
                  <w:color w:val="auto"/>
                  <w:sz w:val="28"/>
                  <w:szCs w:val="28"/>
                  <w:u w:val="none"/>
                  <w:bdr w:val="none" w:sz="0" w:space="0" w:color="auto" w:frame="1"/>
                </w:rPr>
                <w:t>года №</w:t>
              </w:r>
              <w:r w:rsidRPr="00CC0A90">
                <w:rPr>
                  <w:rStyle w:val="ad"/>
                  <w:color w:val="auto"/>
                  <w:sz w:val="28"/>
                  <w:szCs w:val="28"/>
                  <w:u w:val="none"/>
                  <w:bdr w:val="none" w:sz="0" w:space="0" w:color="auto" w:frame="1"/>
                </w:rPr>
                <w:t xml:space="preserve"> 4 (ред. от 25.05.2022)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 Санитарные правила и нормы...) (Зарегистрировано в Минюсте России 15.02.2021 </w:t>
              </w:r>
              <w:r>
                <w:rPr>
                  <w:rStyle w:val="ad"/>
                  <w:color w:val="auto"/>
                  <w:sz w:val="28"/>
                  <w:szCs w:val="28"/>
                  <w:u w:val="none"/>
                  <w:bdr w:val="none" w:sz="0" w:space="0" w:color="auto" w:frame="1"/>
                </w:rPr>
                <w:t>года №</w:t>
              </w:r>
              <w:r w:rsidRPr="00CC0A90">
                <w:rPr>
                  <w:rStyle w:val="ad"/>
                  <w:color w:val="auto"/>
                  <w:sz w:val="28"/>
                  <w:szCs w:val="28"/>
                  <w:u w:val="none"/>
                  <w:bdr w:val="none" w:sz="0" w:space="0" w:color="auto" w:frame="1"/>
                </w:rPr>
                <w:t xml:space="preserve"> 62500)</w:t>
              </w:r>
            </w:hyperlink>
            <w:r w:rsidRPr="00CC0A90">
              <w:rPr>
                <w:sz w:val="28"/>
                <w:szCs w:val="28"/>
                <w:bdr w:val="none" w:sz="0" w:space="0" w:color="auto" w:frame="1"/>
              </w:rPr>
              <w:t>&gt;</w:t>
            </w:r>
            <w:r w:rsidRPr="00CC0A90">
              <w:rPr>
                <w:sz w:val="28"/>
                <w:szCs w:val="28"/>
                <w:shd w:val="clear" w:color="auto" w:fill="FFFFFF"/>
              </w:rPr>
              <w:t> СанПиН 3.3686-21. Санитарные правила и нормы "Санитарно-эпидемиологические требования по профилактике инфекционных болезней"</w:t>
            </w:r>
          </w:p>
        </w:tc>
      </w:tr>
      <w:tr w:rsidR="00D05A12" w:rsidRPr="001F4F93" w:rsidTr="00581900">
        <w:tc>
          <w:tcPr>
            <w:tcW w:w="2410" w:type="dxa"/>
          </w:tcPr>
          <w:p w:rsidR="00D05A12" w:rsidRPr="001F4F93" w:rsidRDefault="00D05A12" w:rsidP="00581900">
            <w:pPr>
              <w:rPr>
                <w:b/>
                <w:bCs/>
                <w:sz w:val="28"/>
                <w:szCs w:val="28"/>
              </w:rPr>
            </w:pPr>
            <w:r>
              <w:rPr>
                <w:b/>
                <w:bCs/>
                <w:sz w:val="28"/>
                <w:szCs w:val="28"/>
              </w:rPr>
              <w:t>Ответственный исполнитель программы</w:t>
            </w:r>
          </w:p>
        </w:tc>
        <w:tc>
          <w:tcPr>
            <w:tcW w:w="7229" w:type="dxa"/>
          </w:tcPr>
          <w:p w:rsidR="00D05A12" w:rsidRPr="001F4F93" w:rsidRDefault="00D05A12" w:rsidP="00581900">
            <w:pPr>
              <w:jc w:val="both"/>
              <w:rPr>
                <w:sz w:val="28"/>
                <w:szCs w:val="28"/>
              </w:rPr>
            </w:pPr>
            <w:r w:rsidRPr="001F4F93">
              <w:rPr>
                <w:sz w:val="28"/>
                <w:szCs w:val="28"/>
              </w:rPr>
              <w:t xml:space="preserve">Управление </w:t>
            </w:r>
            <w:r>
              <w:rPr>
                <w:sz w:val="28"/>
                <w:szCs w:val="28"/>
              </w:rPr>
              <w:t>жилищно-коммунального хозяйства</w:t>
            </w:r>
            <w:r w:rsidRPr="001F4F93">
              <w:rPr>
                <w:sz w:val="28"/>
                <w:szCs w:val="28"/>
              </w:rPr>
              <w:t xml:space="preserve"> администрации Калининского муниципального района Саратовской области (далее </w:t>
            </w:r>
            <w:r>
              <w:rPr>
                <w:sz w:val="28"/>
                <w:szCs w:val="28"/>
              </w:rPr>
              <w:t xml:space="preserve">- </w:t>
            </w:r>
            <w:r w:rsidRPr="001F4F93">
              <w:rPr>
                <w:sz w:val="28"/>
                <w:szCs w:val="28"/>
              </w:rPr>
              <w:t>Управление)</w:t>
            </w:r>
          </w:p>
        </w:tc>
      </w:tr>
      <w:tr w:rsidR="00D05A12" w:rsidRPr="001F4F93" w:rsidTr="00581900">
        <w:tc>
          <w:tcPr>
            <w:tcW w:w="2410" w:type="dxa"/>
          </w:tcPr>
          <w:p w:rsidR="00D05A12" w:rsidRPr="001F4F93" w:rsidRDefault="00D05A12" w:rsidP="00581900">
            <w:pPr>
              <w:rPr>
                <w:b/>
                <w:bCs/>
                <w:sz w:val="28"/>
                <w:szCs w:val="28"/>
              </w:rPr>
            </w:pPr>
            <w:r>
              <w:rPr>
                <w:b/>
                <w:bCs/>
                <w:sz w:val="28"/>
                <w:szCs w:val="28"/>
              </w:rPr>
              <w:t>Исполнители мероприятий программы</w:t>
            </w:r>
          </w:p>
        </w:tc>
        <w:tc>
          <w:tcPr>
            <w:tcW w:w="7229" w:type="dxa"/>
          </w:tcPr>
          <w:p w:rsidR="00D05A12" w:rsidRPr="001F4F93" w:rsidRDefault="00D05A12" w:rsidP="00581900">
            <w:pPr>
              <w:jc w:val="both"/>
              <w:rPr>
                <w:sz w:val="28"/>
                <w:szCs w:val="28"/>
              </w:rPr>
            </w:pPr>
            <w:r w:rsidRPr="001F4F93">
              <w:rPr>
                <w:sz w:val="28"/>
                <w:szCs w:val="28"/>
              </w:rPr>
              <w:t>Управлени</w:t>
            </w:r>
            <w:r>
              <w:rPr>
                <w:sz w:val="28"/>
                <w:szCs w:val="28"/>
              </w:rPr>
              <w:t>е</w:t>
            </w:r>
            <w:r w:rsidRPr="001F4F93">
              <w:rPr>
                <w:sz w:val="28"/>
                <w:szCs w:val="28"/>
              </w:rPr>
              <w:t xml:space="preserve"> </w:t>
            </w:r>
            <w:r>
              <w:rPr>
                <w:sz w:val="28"/>
                <w:szCs w:val="28"/>
              </w:rPr>
              <w:t>жилищно-коммунального хозяйства</w:t>
            </w:r>
            <w:r w:rsidRPr="001F4F93">
              <w:rPr>
                <w:sz w:val="28"/>
                <w:szCs w:val="28"/>
              </w:rPr>
              <w:t xml:space="preserve"> администрации Калининского муниципального района Саратовской области </w:t>
            </w:r>
          </w:p>
        </w:tc>
      </w:tr>
      <w:tr w:rsidR="00D05A12" w:rsidRPr="001F4F93" w:rsidTr="00581900">
        <w:tc>
          <w:tcPr>
            <w:tcW w:w="2410" w:type="dxa"/>
          </w:tcPr>
          <w:p w:rsidR="00D05A12" w:rsidRPr="001F4F93" w:rsidRDefault="00D05A12" w:rsidP="00581900">
            <w:pPr>
              <w:rPr>
                <w:b/>
                <w:bCs/>
                <w:sz w:val="28"/>
                <w:szCs w:val="28"/>
              </w:rPr>
            </w:pPr>
            <w:r w:rsidRPr="001F4F93">
              <w:rPr>
                <w:b/>
                <w:bCs/>
                <w:sz w:val="28"/>
                <w:szCs w:val="28"/>
              </w:rPr>
              <w:t>Цели и задачи программы</w:t>
            </w:r>
          </w:p>
        </w:tc>
        <w:tc>
          <w:tcPr>
            <w:tcW w:w="7229" w:type="dxa"/>
          </w:tcPr>
          <w:p w:rsidR="00D05A12" w:rsidRDefault="00D05A12" w:rsidP="00581900">
            <w:pPr>
              <w:jc w:val="both"/>
              <w:rPr>
                <w:sz w:val="28"/>
                <w:szCs w:val="28"/>
              </w:rPr>
            </w:pPr>
            <w:r>
              <w:rPr>
                <w:sz w:val="28"/>
                <w:szCs w:val="28"/>
              </w:rPr>
              <w:t>Основной целью п</w:t>
            </w:r>
            <w:r w:rsidRPr="001F4F93">
              <w:rPr>
                <w:sz w:val="28"/>
                <w:szCs w:val="28"/>
              </w:rPr>
              <w:t xml:space="preserve">рограммы является </w:t>
            </w:r>
            <w:r>
              <w:rPr>
                <w:sz w:val="28"/>
                <w:szCs w:val="28"/>
              </w:rPr>
              <w:t xml:space="preserve">- снижение напряженности эпидемиологической обстановки по ГЛПС. </w:t>
            </w:r>
          </w:p>
          <w:p w:rsidR="00D05A12" w:rsidRDefault="00D05A12" w:rsidP="00581900">
            <w:pPr>
              <w:jc w:val="both"/>
              <w:rPr>
                <w:sz w:val="28"/>
                <w:szCs w:val="28"/>
              </w:rPr>
            </w:pPr>
            <w:r>
              <w:rPr>
                <w:sz w:val="28"/>
                <w:szCs w:val="28"/>
              </w:rPr>
              <w:t>В процессе достижения целей п</w:t>
            </w:r>
            <w:r w:rsidRPr="001F4F93">
              <w:rPr>
                <w:sz w:val="28"/>
                <w:szCs w:val="28"/>
              </w:rPr>
              <w:t>рограммы решаются следующие задачи:</w:t>
            </w:r>
          </w:p>
          <w:p w:rsidR="00D05A12" w:rsidRDefault="00D05A12" w:rsidP="00581900">
            <w:pPr>
              <w:jc w:val="both"/>
              <w:rPr>
                <w:sz w:val="28"/>
                <w:szCs w:val="28"/>
              </w:rPr>
            </w:pPr>
            <w:r>
              <w:rPr>
                <w:sz w:val="28"/>
                <w:szCs w:val="28"/>
              </w:rPr>
              <w:t>- снижение удельного веса тяжелых форм ГЛПС;</w:t>
            </w:r>
          </w:p>
          <w:p w:rsidR="00D05A12" w:rsidRPr="00C66D53" w:rsidRDefault="00D05A12" w:rsidP="00581900">
            <w:pPr>
              <w:jc w:val="both"/>
            </w:pPr>
            <w:r>
              <w:rPr>
                <w:sz w:val="28"/>
                <w:szCs w:val="28"/>
              </w:rPr>
              <w:t>- предупреждение вспышечной заболеваемости ГЛПС в местах проведения дератизационных обработок</w:t>
            </w:r>
          </w:p>
        </w:tc>
      </w:tr>
      <w:tr w:rsidR="00D05A12" w:rsidRPr="001F4F93" w:rsidTr="00581900">
        <w:trPr>
          <w:trHeight w:val="1588"/>
        </w:trPr>
        <w:tc>
          <w:tcPr>
            <w:tcW w:w="2410" w:type="dxa"/>
          </w:tcPr>
          <w:p w:rsidR="00D05A12" w:rsidRPr="001F4F93" w:rsidRDefault="00D05A12" w:rsidP="00581900">
            <w:pPr>
              <w:rPr>
                <w:b/>
                <w:bCs/>
                <w:sz w:val="28"/>
                <w:szCs w:val="28"/>
              </w:rPr>
            </w:pPr>
            <w:r w:rsidRPr="001F4F93">
              <w:rPr>
                <w:b/>
                <w:bCs/>
                <w:sz w:val="28"/>
                <w:szCs w:val="28"/>
              </w:rPr>
              <w:t xml:space="preserve">Важнейшие </w:t>
            </w:r>
            <w:r>
              <w:rPr>
                <w:b/>
                <w:bCs/>
                <w:sz w:val="28"/>
                <w:szCs w:val="28"/>
              </w:rPr>
              <w:t xml:space="preserve"> оценочные</w:t>
            </w:r>
            <w:r w:rsidRPr="001F4F93">
              <w:rPr>
                <w:b/>
                <w:bCs/>
                <w:sz w:val="28"/>
                <w:szCs w:val="28"/>
              </w:rPr>
              <w:t xml:space="preserve"> показатели </w:t>
            </w:r>
            <w:r>
              <w:rPr>
                <w:b/>
                <w:bCs/>
                <w:sz w:val="28"/>
                <w:szCs w:val="28"/>
              </w:rPr>
              <w:t xml:space="preserve"> </w:t>
            </w:r>
          </w:p>
        </w:tc>
        <w:tc>
          <w:tcPr>
            <w:tcW w:w="7229" w:type="dxa"/>
          </w:tcPr>
          <w:p w:rsidR="00D05A12" w:rsidRPr="001F4F93" w:rsidRDefault="00D05A12" w:rsidP="00581900">
            <w:pPr>
              <w:pStyle w:val="af5"/>
              <w:spacing w:before="0" w:beforeAutospacing="0"/>
              <w:rPr>
                <w:sz w:val="28"/>
                <w:szCs w:val="28"/>
              </w:rPr>
            </w:pPr>
            <w:r w:rsidRPr="001F4F93">
              <w:rPr>
                <w:sz w:val="28"/>
                <w:szCs w:val="28"/>
              </w:rPr>
              <w:t xml:space="preserve">Важнейшие оценочные показатели: </w:t>
            </w:r>
          </w:p>
          <w:p w:rsidR="00D05A12" w:rsidRDefault="00D05A12" w:rsidP="00581900">
            <w:pPr>
              <w:jc w:val="both"/>
              <w:rPr>
                <w:sz w:val="28"/>
                <w:szCs w:val="28"/>
              </w:rPr>
            </w:pPr>
            <w:r>
              <w:rPr>
                <w:sz w:val="28"/>
                <w:szCs w:val="28"/>
              </w:rPr>
              <w:t>- снижение заболеваемости ГЛПС;</w:t>
            </w:r>
          </w:p>
          <w:p w:rsidR="00D05A12" w:rsidRPr="00BE0D9D" w:rsidRDefault="00D05A12" w:rsidP="00581900">
            <w:pPr>
              <w:jc w:val="both"/>
            </w:pPr>
            <w:r>
              <w:rPr>
                <w:sz w:val="28"/>
                <w:szCs w:val="28"/>
              </w:rPr>
              <w:t>- организация и проведение дератизационных мероприятий против мышевидных грызунов на территории МО г. Калининск</w:t>
            </w:r>
          </w:p>
        </w:tc>
      </w:tr>
      <w:tr w:rsidR="00D05A12" w:rsidRPr="001F4F93" w:rsidTr="00581900">
        <w:trPr>
          <w:trHeight w:val="675"/>
        </w:trPr>
        <w:tc>
          <w:tcPr>
            <w:tcW w:w="2410" w:type="dxa"/>
          </w:tcPr>
          <w:p w:rsidR="00D05A12" w:rsidRPr="001F4F93" w:rsidRDefault="00D05A12" w:rsidP="00581900">
            <w:pPr>
              <w:rPr>
                <w:b/>
                <w:bCs/>
                <w:sz w:val="28"/>
                <w:szCs w:val="28"/>
              </w:rPr>
            </w:pPr>
            <w:r w:rsidRPr="001F4F93">
              <w:rPr>
                <w:b/>
                <w:bCs/>
                <w:sz w:val="28"/>
                <w:szCs w:val="28"/>
              </w:rPr>
              <w:t>Сроки реализации программы</w:t>
            </w:r>
          </w:p>
        </w:tc>
        <w:tc>
          <w:tcPr>
            <w:tcW w:w="7229" w:type="dxa"/>
          </w:tcPr>
          <w:p w:rsidR="00D05A12" w:rsidRPr="001F4F93" w:rsidRDefault="00D05A12" w:rsidP="00581900">
            <w:pPr>
              <w:pStyle w:val="af5"/>
              <w:spacing w:before="0" w:beforeAutospacing="0"/>
              <w:jc w:val="left"/>
              <w:rPr>
                <w:sz w:val="28"/>
                <w:szCs w:val="28"/>
              </w:rPr>
            </w:pPr>
            <w:r w:rsidRPr="001F4F93">
              <w:rPr>
                <w:sz w:val="28"/>
                <w:szCs w:val="28"/>
              </w:rPr>
              <w:t>20</w:t>
            </w:r>
            <w:r>
              <w:rPr>
                <w:sz w:val="28"/>
                <w:szCs w:val="28"/>
              </w:rPr>
              <w:t>23-</w:t>
            </w:r>
            <w:r w:rsidRPr="001F4F93">
              <w:rPr>
                <w:sz w:val="28"/>
                <w:szCs w:val="28"/>
              </w:rPr>
              <w:t>20</w:t>
            </w:r>
            <w:r>
              <w:rPr>
                <w:sz w:val="28"/>
                <w:szCs w:val="28"/>
              </w:rPr>
              <w:t>25 г</w:t>
            </w:r>
            <w:r w:rsidRPr="001F4F93">
              <w:rPr>
                <w:sz w:val="28"/>
                <w:szCs w:val="28"/>
              </w:rPr>
              <w:t>г.</w:t>
            </w:r>
          </w:p>
        </w:tc>
      </w:tr>
      <w:tr w:rsidR="00D05A12" w:rsidRPr="001F4F93" w:rsidTr="00581900">
        <w:tc>
          <w:tcPr>
            <w:tcW w:w="2410" w:type="dxa"/>
          </w:tcPr>
          <w:p w:rsidR="00D05A12" w:rsidRPr="001F4F93" w:rsidRDefault="00D05A12" w:rsidP="00581900">
            <w:pPr>
              <w:rPr>
                <w:b/>
                <w:bCs/>
                <w:sz w:val="28"/>
                <w:szCs w:val="28"/>
              </w:rPr>
            </w:pPr>
            <w:r w:rsidRPr="001F4F93">
              <w:rPr>
                <w:b/>
                <w:bCs/>
                <w:sz w:val="28"/>
                <w:szCs w:val="28"/>
              </w:rPr>
              <w:t xml:space="preserve">Объёмы </w:t>
            </w:r>
            <w:r>
              <w:rPr>
                <w:b/>
                <w:bCs/>
                <w:sz w:val="28"/>
                <w:szCs w:val="28"/>
              </w:rPr>
              <w:t xml:space="preserve">и источники </w:t>
            </w:r>
            <w:r w:rsidRPr="001F4F93">
              <w:rPr>
                <w:b/>
                <w:bCs/>
                <w:sz w:val="28"/>
                <w:szCs w:val="28"/>
              </w:rPr>
              <w:t xml:space="preserve">финансирования </w:t>
            </w:r>
            <w:r>
              <w:rPr>
                <w:b/>
                <w:bCs/>
                <w:sz w:val="28"/>
                <w:szCs w:val="28"/>
              </w:rPr>
              <w:t xml:space="preserve"> </w:t>
            </w:r>
          </w:p>
        </w:tc>
        <w:tc>
          <w:tcPr>
            <w:tcW w:w="7229" w:type="dxa"/>
          </w:tcPr>
          <w:p w:rsidR="00D05A12" w:rsidRPr="001F4F93" w:rsidRDefault="00D05A12" w:rsidP="00581900">
            <w:pPr>
              <w:jc w:val="both"/>
              <w:rPr>
                <w:sz w:val="28"/>
                <w:szCs w:val="28"/>
              </w:rPr>
            </w:pPr>
            <w:r w:rsidRPr="001F4F93">
              <w:rPr>
                <w:sz w:val="28"/>
                <w:szCs w:val="28"/>
              </w:rPr>
              <w:t xml:space="preserve">Общий объём финансирования мероприятий программы </w:t>
            </w:r>
            <w:r>
              <w:rPr>
                <w:sz w:val="28"/>
                <w:szCs w:val="28"/>
              </w:rPr>
              <w:t>составляет 48</w:t>
            </w:r>
            <w:r w:rsidRPr="00A31692">
              <w:rPr>
                <w:color w:val="000000"/>
                <w:sz w:val="28"/>
                <w:szCs w:val="28"/>
              </w:rPr>
              <w:t>0,0</w:t>
            </w:r>
            <w:r>
              <w:rPr>
                <w:sz w:val="28"/>
                <w:szCs w:val="28"/>
              </w:rPr>
              <w:t xml:space="preserve"> </w:t>
            </w:r>
            <w:r w:rsidRPr="001F4F93">
              <w:rPr>
                <w:sz w:val="28"/>
                <w:szCs w:val="28"/>
              </w:rPr>
              <w:t>тыс. руб.</w:t>
            </w:r>
            <w:r>
              <w:rPr>
                <w:sz w:val="28"/>
                <w:szCs w:val="28"/>
              </w:rPr>
              <w:t xml:space="preserve"> том числе:</w:t>
            </w:r>
          </w:p>
          <w:p w:rsidR="00D05A12" w:rsidRDefault="00D05A12" w:rsidP="00581900">
            <w:pPr>
              <w:jc w:val="both"/>
              <w:rPr>
                <w:sz w:val="28"/>
                <w:szCs w:val="28"/>
              </w:rPr>
            </w:pPr>
            <w:r>
              <w:rPr>
                <w:sz w:val="28"/>
                <w:szCs w:val="28"/>
              </w:rPr>
              <w:t xml:space="preserve">- </w:t>
            </w:r>
            <w:r w:rsidRPr="001F4F93">
              <w:rPr>
                <w:sz w:val="28"/>
                <w:szCs w:val="28"/>
              </w:rPr>
              <w:t>20</w:t>
            </w:r>
            <w:r>
              <w:rPr>
                <w:sz w:val="28"/>
                <w:szCs w:val="28"/>
              </w:rPr>
              <w:t>23</w:t>
            </w:r>
            <w:r w:rsidRPr="001F4F93">
              <w:rPr>
                <w:sz w:val="28"/>
                <w:szCs w:val="28"/>
              </w:rPr>
              <w:t xml:space="preserve"> год </w:t>
            </w:r>
            <w:r>
              <w:rPr>
                <w:sz w:val="28"/>
                <w:szCs w:val="28"/>
              </w:rPr>
              <w:t xml:space="preserve">- 80,0 </w:t>
            </w:r>
            <w:r w:rsidRPr="001F4F93">
              <w:rPr>
                <w:sz w:val="28"/>
                <w:szCs w:val="28"/>
              </w:rPr>
              <w:t>тыс. руб.</w:t>
            </w:r>
            <w:r>
              <w:rPr>
                <w:sz w:val="28"/>
                <w:szCs w:val="28"/>
              </w:rPr>
              <w:t xml:space="preserve"> в том числе за счет средств местного бюджета - 80,0 тыс.руб. </w:t>
            </w:r>
          </w:p>
          <w:p w:rsidR="00D05A12" w:rsidRDefault="00D05A12" w:rsidP="00581900">
            <w:pPr>
              <w:jc w:val="both"/>
              <w:rPr>
                <w:sz w:val="28"/>
                <w:szCs w:val="28"/>
              </w:rPr>
            </w:pPr>
            <w:r>
              <w:rPr>
                <w:sz w:val="28"/>
                <w:szCs w:val="28"/>
              </w:rPr>
              <w:lastRenderedPageBreak/>
              <w:t xml:space="preserve">- </w:t>
            </w:r>
            <w:r w:rsidRPr="001F4F93">
              <w:rPr>
                <w:sz w:val="28"/>
                <w:szCs w:val="28"/>
              </w:rPr>
              <w:t>20</w:t>
            </w:r>
            <w:r>
              <w:rPr>
                <w:sz w:val="28"/>
                <w:szCs w:val="28"/>
              </w:rPr>
              <w:t>24</w:t>
            </w:r>
            <w:r w:rsidRPr="001F4F93">
              <w:rPr>
                <w:sz w:val="28"/>
                <w:szCs w:val="28"/>
              </w:rPr>
              <w:t xml:space="preserve"> год</w:t>
            </w:r>
            <w:r>
              <w:rPr>
                <w:sz w:val="28"/>
                <w:szCs w:val="28"/>
              </w:rPr>
              <w:t xml:space="preserve"> -</w:t>
            </w:r>
            <w:r w:rsidRPr="001F4F93">
              <w:rPr>
                <w:sz w:val="28"/>
                <w:szCs w:val="28"/>
              </w:rPr>
              <w:t xml:space="preserve"> </w:t>
            </w:r>
            <w:r>
              <w:rPr>
                <w:sz w:val="28"/>
                <w:szCs w:val="28"/>
              </w:rPr>
              <w:t xml:space="preserve">200,0 </w:t>
            </w:r>
            <w:r w:rsidRPr="001F4F93">
              <w:rPr>
                <w:sz w:val="28"/>
                <w:szCs w:val="28"/>
              </w:rPr>
              <w:t>тыс. руб.</w:t>
            </w:r>
            <w:r>
              <w:rPr>
                <w:sz w:val="28"/>
                <w:szCs w:val="28"/>
              </w:rPr>
              <w:t xml:space="preserve"> в том числе за счет средств местного бюджета - 200,0 тыс. руб.</w:t>
            </w:r>
          </w:p>
          <w:p w:rsidR="00D05A12" w:rsidRPr="001F4F93" w:rsidRDefault="00D05A12" w:rsidP="00581900">
            <w:pPr>
              <w:jc w:val="both"/>
              <w:rPr>
                <w:sz w:val="28"/>
                <w:szCs w:val="28"/>
              </w:rPr>
            </w:pPr>
            <w:r>
              <w:rPr>
                <w:sz w:val="28"/>
                <w:szCs w:val="28"/>
              </w:rPr>
              <w:t xml:space="preserve">- 2025 год - 200,0 тыс. руб. в том числе за счет средств местного бюджета - </w:t>
            </w:r>
            <w:r w:rsidRPr="00DA24B0">
              <w:rPr>
                <w:sz w:val="28"/>
                <w:szCs w:val="28"/>
              </w:rPr>
              <w:t>2</w:t>
            </w:r>
            <w:r>
              <w:rPr>
                <w:sz w:val="28"/>
                <w:szCs w:val="28"/>
              </w:rPr>
              <w:t>00,0 тыс.руб.</w:t>
            </w:r>
          </w:p>
        </w:tc>
      </w:tr>
      <w:tr w:rsidR="00D05A12" w:rsidRPr="001F4F93" w:rsidTr="00581900">
        <w:tc>
          <w:tcPr>
            <w:tcW w:w="2410" w:type="dxa"/>
          </w:tcPr>
          <w:p w:rsidR="00D05A12" w:rsidRPr="001F4F93" w:rsidRDefault="00D05A12" w:rsidP="00581900">
            <w:pPr>
              <w:rPr>
                <w:b/>
                <w:bCs/>
                <w:sz w:val="28"/>
                <w:szCs w:val="28"/>
              </w:rPr>
            </w:pPr>
            <w:r w:rsidRPr="001F4F93">
              <w:rPr>
                <w:b/>
                <w:bCs/>
                <w:sz w:val="28"/>
                <w:szCs w:val="28"/>
              </w:rPr>
              <w:lastRenderedPageBreak/>
              <w:t xml:space="preserve">Ожидаемые конечные результаты реализации программы </w:t>
            </w:r>
          </w:p>
        </w:tc>
        <w:tc>
          <w:tcPr>
            <w:tcW w:w="7229" w:type="dxa"/>
          </w:tcPr>
          <w:p w:rsidR="00D05A12" w:rsidRDefault="00D05A12" w:rsidP="00581900">
            <w:pPr>
              <w:jc w:val="both"/>
              <w:rPr>
                <w:sz w:val="28"/>
                <w:szCs w:val="28"/>
              </w:rPr>
            </w:pPr>
            <w:r>
              <w:rPr>
                <w:sz w:val="28"/>
                <w:szCs w:val="28"/>
              </w:rPr>
              <w:t>-</w:t>
            </w:r>
            <w:r w:rsidRPr="003E1863">
              <w:rPr>
                <w:sz w:val="28"/>
                <w:szCs w:val="28"/>
              </w:rPr>
              <w:t xml:space="preserve"> </w:t>
            </w:r>
            <w:r>
              <w:rPr>
                <w:sz w:val="28"/>
                <w:szCs w:val="28"/>
              </w:rPr>
              <w:t>предупреждение вспышечной заболеваемости ГЛПС с почечным синдромом;</w:t>
            </w:r>
          </w:p>
          <w:p w:rsidR="00D05A12" w:rsidRPr="001F4F93" w:rsidRDefault="00D05A12" w:rsidP="00581900">
            <w:pPr>
              <w:jc w:val="both"/>
              <w:rPr>
                <w:sz w:val="28"/>
                <w:szCs w:val="28"/>
              </w:rPr>
            </w:pPr>
            <w:r>
              <w:rPr>
                <w:sz w:val="28"/>
                <w:szCs w:val="28"/>
              </w:rPr>
              <w:t>- снижение тяжелых форм ГЛПС с почечным синдромом</w:t>
            </w:r>
          </w:p>
        </w:tc>
      </w:tr>
      <w:tr w:rsidR="00D05A12" w:rsidRPr="001F4F93" w:rsidTr="00581900">
        <w:tc>
          <w:tcPr>
            <w:tcW w:w="2410" w:type="dxa"/>
          </w:tcPr>
          <w:p w:rsidR="00D05A12" w:rsidRPr="001F4F93" w:rsidRDefault="00D05A12" w:rsidP="00581900">
            <w:pPr>
              <w:rPr>
                <w:b/>
                <w:bCs/>
                <w:sz w:val="28"/>
                <w:szCs w:val="28"/>
              </w:rPr>
            </w:pPr>
            <w:r w:rsidRPr="001F4F93">
              <w:rPr>
                <w:b/>
                <w:bCs/>
                <w:sz w:val="28"/>
                <w:szCs w:val="28"/>
              </w:rPr>
              <w:t xml:space="preserve">Система организации контроля за </w:t>
            </w:r>
            <w:r>
              <w:rPr>
                <w:b/>
                <w:bCs/>
                <w:sz w:val="28"/>
                <w:szCs w:val="28"/>
              </w:rPr>
              <w:t>исполнением</w:t>
            </w:r>
            <w:r w:rsidRPr="001F4F93">
              <w:rPr>
                <w:b/>
                <w:bCs/>
                <w:sz w:val="28"/>
                <w:szCs w:val="28"/>
              </w:rPr>
              <w:t xml:space="preserve"> программы</w:t>
            </w:r>
          </w:p>
        </w:tc>
        <w:tc>
          <w:tcPr>
            <w:tcW w:w="7229" w:type="dxa"/>
          </w:tcPr>
          <w:p w:rsidR="00D05A12" w:rsidRPr="001F4F93" w:rsidRDefault="00D05A12" w:rsidP="00581900">
            <w:pPr>
              <w:jc w:val="both"/>
              <w:rPr>
                <w:sz w:val="28"/>
                <w:szCs w:val="28"/>
              </w:rPr>
            </w:pPr>
            <w:r w:rsidRPr="001F4F93">
              <w:rPr>
                <w:sz w:val="28"/>
                <w:szCs w:val="28"/>
              </w:rPr>
              <w:t xml:space="preserve">Контроль </w:t>
            </w:r>
            <w:r>
              <w:rPr>
                <w:sz w:val="28"/>
                <w:szCs w:val="28"/>
              </w:rPr>
              <w:t>за исполнением п</w:t>
            </w:r>
            <w:r w:rsidRPr="001F4F93">
              <w:rPr>
                <w:sz w:val="28"/>
                <w:szCs w:val="28"/>
              </w:rPr>
              <w:t>рограммы осуществляет администрация Калининского муниципального района</w:t>
            </w:r>
            <w:r>
              <w:rPr>
                <w:sz w:val="28"/>
                <w:szCs w:val="28"/>
              </w:rPr>
              <w:t xml:space="preserve"> Саратовской области</w:t>
            </w:r>
          </w:p>
        </w:tc>
      </w:tr>
    </w:tbl>
    <w:p w:rsidR="00D05A12" w:rsidRDefault="00D05A12" w:rsidP="00D05A12">
      <w:pPr>
        <w:jc w:val="center"/>
        <w:rPr>
          <w:b/>
          <w:bCs/>
          <w:sz w:val="28"/>
          <w:szCs w:val="28"/>
        </w:rPr>
      </w:pPr>
    </w:p>
    <w:p w:rsidR="00D05A12" w:rsidRDefault="00D05A12" w:rsidP="00D05A12">
      <w:pPr>
        <w:numPr>
          <w:ilvl w:val="0"/>
          <w:numId w:val="30"/>
        </w:numPr>
        <w:ind w:left="0" w:firstLine="0"/>
        <w:jc w:val="center"/>
        <w:rPr>
          <w:b/>
          <w:bCs/>
          <w:sz w:val="28"/>
          <w:szCs w:val="28"/>
        </w:rPr>
      </w:pPr>
      <w:r>
        <w:rPr>
          <w:b/>
          <w:bCs/>
          <w:sz w:val="28"/>
          <w:szCs w:val="28"/>
        </w:rPr>
        <w:t xml:space="preserve"> </w:t>
      </w:r>
      <w:r w:rsidRPr="00903C0C">
        <w:rPr>
          <w:b/>
          <w:bCs/>
          <w:sz w:val="28"/>
          <w:szCs w:val="28"/>
        </w:rPr>
        <w:t>Содержание проблемы и необходимост</w:t>
      </w:r>
      <w:r>
        <w:rPr>
          <w:b/>
          <w:bCs/>
          <w:sz w:val="28"/>
          <w:szCs w:val="28"/>
        </w:rPr>
        <w:t>ь</w:t>
      </w:r>
      <w:r w:rsidRPr="00903C0C">
        <w:rPr>
          <w:b/>
          <w:bCs/>
          <w:sz w:val="28"/>
          <w:szCs w:val="28"/>
        </w:rPr>
        <w:t xml:space="preserve"> её решения</w:t>
      </w:r>
    </w:p>
    <w:p w:rsidR="00D05A12" w:rsidRPr="00903C0C" w:rsidRDefault="00D05A12" w:rsidP="00D05A12">
      <w:pPr>
        <w:jc w:val="center"/>
        <w:rPr>
          <w:b/>
          <w:bCs/>
          <w:sz w:val="28"/>
          <w:szCs w:val="28"/>
        </w:rPr>
      </w:pPr>
      <w:r w:rsidRPr="00903C0C">
        <w:rPr>
          <w:b/>
          <w:bCs/>
          <w:sz w:val="28"/>
          <w:szCs w:val="28"/>
        </w:rPr>
        <w:t>программными метод</w:t>
      </w:r>
      <w:r>
        <w:rPr>
          <w:b/>
          <w:bCs/>
          <w:sz w:val="28"/>
          <w:szCs w:val="28"/>
        </w:rPr>
        <w:t>ом</w:t>
      </w:r>
    </w:p>
    <w:p w:rsidR="00D05A12" w:rsidRPr="00903C0C" w:rsidRDefault="00D05A12" w:rsidP="00D05A12">
      <w:pPr>
        <w:ind w:firstLine="567"/>
        <w:jc w:val="both"/>
        <w:rPr>
          <w:sz w:val="28"/>
          <w:szCs w:val="28"/>
        </w:rPr>
      </w:pPr>
      <w:r w:rsidRPr="00903C0C">
        <w:rPr>
          <w:sz w:val="28"/>
          <w:szCs w:val="28"/>
        </w:rPr>
        <w:t>Калининский район</w:t>
      </w:r>
      <w:r>
        <w:rPr>
          <w:sz w:val="28"/>
          <w:szCs w:val="28"/>
        </w:rPr>
        <w:t xml:space="preserve"> Саратовской области</w:t>
      </w:r>
      <w:r w:rsidRPr="00903C0C">
        <w:rPr>
          <w:sz w:val="28"/>
          <w:szCs w:val="28"/>
        </w:rPr>
        <w:t xml:space="preserve"> является стабильно неблагополучным по ГЛПС.</w:t>
      </w:r>
    </w:p>
    <w:p w:rsidR="00D05A12" w:rsidRPr="00903C0C" w:rsidRDefault="00D05A12" w:rsidP="00D05A12">
      <w:pPr>
        <w:ind w:firstLine="567"/>
        <w:jc w:val="both"/>
        <w:rPr>
          <w:sz w:val="28"/>
          <w:szCs w:val="28"/>
        </w:rPr>
      </w:pPr>
      <w:r w:rsidRPr="00903C0C">
        <w:rPr>
          <w:sz w:val="28"/>
          <w:szCs w:val="28"/>
        </w:rPr>
        <w:t>Данные эколого-эпизоотического обследования свидетельствуют о сохранении напряженной обстановки по ГЛПС.</w:t>
      </w:r>
    </w:p>
    <w:p w:rsidR="00D05A12" w:rsidRPr="00903C0C" w:rsidRDefault="00D05A12" w:rsidP="00D05A12">
      <w:pPr>
        <w:ind w:firstLine="567"/>
        <w:jc w:val="both"/>
        <w:rPr>
          <w:sz w:val="28"/>
          <w:szCs w:val="28"/>
        </w:rPr>
      </w:pPr>
      <w:r w:rsidRPr="00903C0C">
        <w:rPr>
          <w:sz w:val="28"/>
          <w:szCs w:val="28"/>
        </w:rPr>
        <w:t>Резервуаром и главным источником вируса ГЛПС являются грызуны. На территории с повышенной плотностью их популяций формируются стойкие природные очаги болезни.</w:t>
      </w:r>
    </w:p>
    <w:p w:rsidR="00D05A12" w:rsidRDefault="00D05A12" w:rsidP="00D05A12">
      <w:pPr>
        <w:ind w:firstLine="567"/>
        <w:jc w:val="both"/>
        <w:rPr>
          <w:sz w:val="28"/>
          <w:szCs w:val="28"/>
        </w:rPr>
      </w:pPr>
      <w:r w:rsidRPr="00903C0C">
        <w:rPr>
          <w:sz w:val="28"/>
          <w:szCs w:val="28"/>
        </w:rPr>
        <w:t>С целью предупреждения заражения ГЛ</w:t>
      </w:r>
      <w:r>
        <w:rPr>
          <w:sz w:val="28"/>
          <w:szCs w:val="28"/>
        </w:rPr>
        <w:t xml:space="preserve">ПС населения города Калининска </w:t>
      </w:r>
      <w:r w:rsidRPr="00903C0C">
        <w:rPr>
          <w:sz w:val="28"/>
          <w:szCs w:val="28"/>
        </w:rPr>
        <w:t>необходимо провести комплекс дератизационных мероприятий, обработать очаги заражения, 50 метровую лесную полосу муниципальных лесов по параметру, прилегающему к жилью, подвалы и чердаки зданий находящихся в муниципальной собственности, территории городских кладбищ по периметру.</w:t>
      </w:r>
    </w:p>
    <w:p w:rsidR="00D05A12" w:rsidRDefault="00D05A12" w:rsidP="00D05A12">
      <w:pPr>
        <w:jc w:val="center"/>
        <w:rPr>
          <w:b/>
          <w:bCs/>
          <w:sz w:val="28"/>
          <w:szCs w:val="28"/>
        </w:rPr>
      </w:pPr>
      <w:r w:rsidRPr="00CA3CDD">
        <w:rPr>
          <w:b/>
          <w:bCs/>
          <w:sz w:val="28"/>
          <w:szCs w:val="28"/>
        </w:rPr>
        <w:t xml:space="preserve"> </w:t>
      </w:r>
    </w:p>
    <w:p w:rsidR="00D05A12" w:rsidRPr="00CA3CDD" w:rsidRDefault="00D05A12" w:rsidP="00D05A12">
      <w:pPr>
        <w:jc w:val="center"/>
        <w:rPr>
          <w:b/>
          <w:bCs/>
          <w:sz w:val="28"/>
          <w:szCs w:val="28"/>
        </w:rPr>
      </w:pPr>
      <w:r>
        <w:rPr>
          <w:b/>
          <w:bCs/>
          <w:sz w:val="28"/>
          <w:szCs w:val="28"/>
        </w:rPr>
        <w:t>2. Цели и задачи программы</w:t>
      </w:r>
    </w:p>
    <w:p w:rsidR="00D05A12" w:rsidRDefault="00D05A12" w:rsidP="00D05A12">
      <w:pPr>
        <w:ind w:firstLine="567"/>
        <w:jc w:val="both"/>
        <w:rPr>
          <w:sz w:val="28"/>
          <w:szCs w:val="28"/>
        </w:rPr>
      </w:pPr>
      <w:r>
        <w:rPr>
          <w:sz w:val="28"/>
          <w:szCs w:val="28"/>
        </w:rPr>
        <w:t>Основной целью п</w:t>
      </w:r>
      <w:r w:rsidRPr="001F4F93">
        <w:rPr>
          <w:sz w:val="28"/>
          <w:szCs w:val="28"/>
        </w:rPr>
        <w:t xml:space="preserve">рограммы является </w:t>
      </w:r>
      <w:r>
        <w:rPr>
          <w:sz w:val="28"/>
          <w:szCs w:val="28"/>
        </w:rPr>
        <w:t xml:space="preserve">- снижение напряженности эпидемиологической обстановки по ГЛПС. </w:t>
      </w:r>
    </w:p>
    <w:p w:rsidR="00D05A12" w:rsidRPr="001F4F93" w:rsidRDefault="00D05A12" w:rsidP="00D05A12">
      <w:pPr>
        <w:ind w:firstLine="567"/>
        <w:jc w:val="both"/>
        <w:rPr>
          <w:sz w:val="28"/>
          <w:szCs w:val="28"/>
        </w:rPr>
      </w:pPr>
      <w:r>
        <w:rPr>
          <w:sz w:val="28"/>
          <w:szCs w:val="28"/>
        </w:rPr>
        <w:t>В процессе достижения целей п</w:t>
      </w:r>
      <w:r w:rsidRPr="001F4F93">
        <w:rPr>
          <w:sz w:val="28"/>
          <w:szCs w:val="28"/>
        </w:rPr>
        <w:t>рограммы решаются следующие задачи:</w:t>
      </w:r>
    </w:p>
    <w:p w:rsidR="00D05A12" w:rsidRDefault="00D05A12" w:rsidP="00D05A12">
      <w:pPr>
        <w:ind w:firstLine="567"/>
        <w:jc w:val="both"/>
        <w:rPr>
          <w:sz w:val="28"/>
          <w:szCs w:val="28"/>
        </w:rPr>
      </w:pPr>
      <w:r>
        <w:rPr>
          <w:sz w:val="28"/>
          <w:szCs w:val="28"/>
        </w:rPr>
        <w:t>- снижение удельного веса тяжелых форм ГЛПС;</w:t>
      </w:r>
    </w:p>
    <w:p w:rsidR="00D05A12" w:rsidRDefault="00D05A12" w:rsidP="00D05A12">
      <w:pPr>
        <w:ind w:firstLine="567"/>
        <w:jc w:val="both"/>
      </w:pPr>
      <w:r>
        <w:rPr>
          <w:sz w:val="28"/>
          <w:szCs w:val="28"/>
        </w:rPr>
        <w:t>- предупреждение вспышечной заболеваемости ГЛПС в местах проведения дератизационных обработок.</w:t>
      </w:r>
      <w:r w:rsidRPr="00BE0D9D">
        <w:t xml:space="preserve"> </w:t>
      </w:r>
    </w:p>
    <w:p w:rsidR="00D05A12" w:rsidRDefault="00D05A12" w:rsidP="00D05A12">
      <w:pPr>
        <w:jc w:val="center"/>
        <w:rPr>
          <w:sz w:val="28"/>
          <w:szCs w:val="28"/>
        </w:rPr>
      </w:pPr>
    </w:p>
    <w:p w:rsidR="00D05A12" w:rsidRPr="00DE7822" w:rsidRDefault="00D05A12" w:rsidP="00D05A12">
      <w:pPr>
        <w:jc w:val="center"/>
        <w:rPr>
          <w:b/>
          <w:bCs/>
          <w:sz w:val="28"/>
          <w:szCs w:val="28"/>
        </w:rPr>
      </w:pPr>
      <w:r>
        <w:rPr>
          <w:b/>
          <w:bCs/>
          <w:sz w:val="28"/>
          <w:szCs w:val="28"/>
        </w:rPr>
        <w:t xml:space="preserve">3. </w:t>
      </w:r>
      <w:r w:rsidRPr="00DE7822">
        <w:rPr>
          <w:b/>
          <w:bCs/>
          <w:sz w:val="28"/>
          <w:szCs w:val="28"/>
        </w:rPr>
        <w:t>Ресурсное обеспечение программы</w:t>
      </w:r>
    </w:p>
    <w:p w:rsidR="00D05A12" w:rsidRPr="001F4F93" w:rsidRDefault="00D05A12" w:rsidP="00D05A12">
      <w:pPr>
        <w:ind w:firstLine="567"/>
        <w:jc w:val="both"/>
        <w:rPr>
          <w:sz w:val="28"/>
          <w:szCs w:val="28"/>
        </w:rPr>
      </w:pPr>
      <w:r w:rsidRPr="001F4F93">
        <w:rPr>
          <w:sz w:val="28"/>
          <w:szCs w:val="28"/>
        </w:rPr>
        <w:t xml:space="preserve">Общий объём финансирования мероприятий программы </w:t>
      </w:r>
      <w:r>
        <w:rPr>
          <w:sz w:val="28"/>
          <w:szCs w:val="28"/>
        </w:rPr>
        <w:t>составляет 48</w:t>
      </w:r>
      <w:r w:rsidRPr="00A31692">
        <w:rPr>
          <w:color w:val="000000"/>
          <w:sz w:val="28"/>
          <w:szCs w:val="28"/>
        </w:rPr>
        <w:t>0,0</w:t>
      </w:r>
      <w:r>
        <w:rPr>
          <w:sz w:val="28"/>
          <w:szCs w:val="28"/>
        </w:rPr>
        <w:t xml:space="preserve"> </w:t>
      </w:r>
      <w:r w:rsidRPr="001F4F93">
        <w:rPr>
          <w:sz w:val="28"/>
          <w:szCs w:val="28"/>
        </w:rPr>
        <w:t>тыс. руб.</w:t>
      </w:r>
      <w:r>
        <w:rPr>
          <w:sz w:val="28"/>
          <w:szCs w:val="28"/>
        </w:rPr>
        <w:t xml:space="preserve"> том числе:</w:t>
      </w:r>
    </w:p>
    <w:p w:rsidR="00D05A12" w:rsidRDefault="00D05A12" w:rsidP="00D05A12">
      <w:pPr>
        <w:ind w:firstLine="567"/>
        <w:jc w:val="both"/>
        <w:rPr>
          <w:sz w:val="28"/>
          <w:szCs w:val="28"/>
        </w:rPr>
      </w:pPr>
      <w:r>
        <w:rPr>
          <w:sz w:val="28"/>
          <w:szCs w:val="28"/>
        </w:rPr>
        <w:t xml:space="preserve">- </w:t>
      </w:r>
      <w:r w:rsidRPr="001F4F93">
        <w:rPr>
          <w:sz w:val="28"/>
          <w:szCs w:val="28"/>
        </w:rPr>
        <w:t>20</w:t>
      </w:r>
      <w:r>
        <w:rPr>
          <w:sz w:val="28"/>
          <w:szCs w:val="28"/>
        </w:rPr>
        <w:t>23</w:t>
      </w:r>
      <w:r w:rsidRPr="001F4F93">
        <w:rPr>
          <w:sz w:val="28"/>
          <w:szCs w:val="28"/>
        </w:rPr>
        <w:t xml:space="preserve"> год </w:t>
      </w:r>
      <w:r>
        <w:rPr>
          <w:sz w:val="28"/>
          <w:szCs w:val="28"/>
        </w:rPr>
        <w:t xml:space="preserve">- 80,0 </w:t>
      </w:r>
      <w:r w:rsidRPr="001F4F93">
        <w:rPr>
          <w:sz w:val="28"/>
          <w:szCs w:val="28"/>
        </w:rPr>
        <w:t>тыс. руб.</w:t>
      </w:r>
      <w:r>
        <w:rPr>
          <w:sz w:val="28"/>
          <w:szCs w:val="28"/>
        </w:rPr>
        <w:t xml:space="preserve"> в том числе за счет средств местного бюджета - 80,0 тыс. руб. </w:t>
      </w:r>
    </w:p>
    <w:p w:rsidR="00D05A12" w:rsidRDefault="00D05A12" w:rsidP="00D05A12">
      <w:pPr>
        <w:ind w:firstLine="567"/>
        <w:jc w:val="both"/>
        <w:rPr>
          <w:sz w:val="28"/>
          <w:szCs w:val="28"/>
        </w:rPr>
      </w:pPr>
      <w:r>
        <w:rPr>
          <w:sz w:val="28"/>
          <w:szCs w:val="28"/>
        </w:rPr>
        <w:t xml:space="preserve">- </w:t>
      </w:r>
      <w:r w:rsidRPr="001F4F93">
        <w:rPr>
          <w:sz w:val="28"/>
          <w:szCs w:val="28"/>
        </w:rPr>
        <w:t>20</w:t>
      </w:r>
      <w:r>
        <w:rPr>
          <w:sz w:val="28"/>
          <w:szCs w:val="28"/>
        </w:rPr>
        <w:t>24</w:t>
      </w:r>
      <w:r w:rsidRPr="001F4F93">
        <w:rPr>
          <w:sz w:val="28"/>
          <w:szCs w:val="28"/>
        </w:rPr>
        <w:t xml:space="preserve"> год</w:t>
      </w:r>
      <w:r>
        <w:rPr>
          <w:sz w:val="28"/>
          <w:szCs w:val="28"/>
        </w:rPr>
        <w:t xml:space="preserve"> -</w:t>
      </w:r>
      <w:r w:rsidRPr="001F4F93">
        <w:rPr>
          <w:sz w:val="28"/>
          <w:szCs w:val="28"/>
        </w:rPr>
        <w:t xml:space="preserve"> </w:t>
      </w:r>
      <w:r>
        <w:rPr>
          <w:sz w:val="28"/>
          <w:szCs w:val="28"/>
        </w:rPr>
        <w:t xml:space="preserve">200,0 </w:t>
      </w:r>
      <w:r w:rsidRPr="001F4F93">
        <w:rPr>
          <w:sz w:val="28"/>
          <w:szCs w:val="28"/>
        </w:rPr>
        <w:t>тыс. руб.</w:t>
      </w:r>
      <w:r>
        <w:rPr>
          <w:sz w:val="28"/>
          <w:szCs w:val="28"/>
        </w:rPr>
        <w:t xml:space="preserve"> в том числе за счет средств местного бюджета - 200,0 тыс. руб.</w:t>
      </w:r>
    </w:p>
    <w:p w:rsidR="00D05A12" w:rsidRDefault="00D05A12" w:rsidP="00D05A12">
      <w:pPr>
        <w:ind w:firstLine="567"/>
        <w:jc w:val="both"/>
        <w:rPr>
          <w:sz w:val="28"/>
          <w:szCs w:val="28"/>
        </w:rPr>
      </w:pPr>
      <w:r>
        <w:rPr>
          <w:sz w:val="28"/>
          <w:szCs w:val="28"/>
        </w:rPr>
        <w:t>- 2025 год - 200,0 тыс. руб. в том числе за счет средств местного бюджета - 200,0 тыс. руб.</w:t>
      </w:r>
    </w:p>
    <w:p w:rsidR="00D05A12" w:rsidRDefault="00D05A12" w:rsidP="00D05A12">
      <w:pPr>
        <w:jc w:val="center"/>
        <w:rPr>
          <w:b/>
          <w:bCs/>
          <w:sz w:val="28"/>
          <w:szCs w:val="28"/>
        </w:rPr>
      </w:pPr>
      <w:r>
        <w:rPr>
          <w:b/>
          <w:bCs/>
          <w:sz w:val="28"/>
          <w:szCs w:val="28"/>
        </w:rPr>
        <w:lastRenderedPageBreak/>
        <w:t xml:space="preserve">4. </w:t>
      </w:r>
      <w:r w:rsidRPr="00CB7F07">
        <w:rPr>
          <w:b/>
          <w:bCs/>
          <w:sz w:val="28"/>
          <w:szCs w:val="28"/>
        </w:rPr>
        <w:t>Орга</w:t>
      </w:r>
      <w:r>
        <w:rPr>
          <w:b/>
          <w:bCs/>
          <w:sz w:val="28"/>
          <w:szCs w:val="28"/>
        </w:rPr>
        <w:t>низация управления реализацией п</w:t>
      </w:r>
      <w:r w:rsidRPr="00CB7F07">
        <w:rPr>
          <w:b/>
          <w:bCs/>
          <w:sz w:val="28"/>
          <w:szCs w:val="28"/>
        </w:rPr>
        <w:t xml:space="preserve">рограммы </w:t>
      </w:r>
    </w:p>
    <w:p w:rsidR="00D05A12" w:rsidRPr="00CB7F07" w:rsidRDefault="00D05A12" w:rsidP="00D05A12">
      <w:pPr>
        <w:jc w:val="center"/>
        <w:rPr>
          <w:b/>
          <w:bCs/>
          <w:sz w:val="28"/>
          <w:szCs w:val="28"/>
        </w:rPr>
      </w:pPr>
      <w:r w:rsidRPr="00CB7F07">
        <w:rPr>
          <w:b/>
          <w:bCs/>
          <w:sz w:val="28"/>
          <w:szCs w:val="28"/>
        </w:rPr>
        <w:t>и контроль за её выполнением</w:t>
      </w:r>
    </w:p>
    <w:p w:rsidR="00D05A12" w:rsidRPr="006242B4" w:rsidRDefault="00D05A12" w:rsidP="00D05A12">
      <w:pPr>
        <w:pStyle w:val="a5"/>
        <w:ind w:firstLine="567"/>
        <w:rPr>
          <w:szCs w:val="28"/>
        </w:rPr>
      </w:pPr>
      <w:r w:rsidRPr="006242B4">
        <w:rPr>
          <w:szCs w:val="28"/>
        </w:rPr>
        <w:t xml:space="preserve">Контроль за ходом реализации мероприятий </w:t>
      </w:r>
      <w:r>
        <w:rPr>
          <w:szCs w:val="28"/>
        </w:rPr>
        <w:t>п</w:t>
      </w:r>
      <w:r w:rsidRPr="006242B4">
        <w:rPr>
          <w:szCs w:val="28"/>
        </w:rPr>
        <w:t xml:space="preserve">рограммы осуществляется </w:t>
      </w:r>
      <w:r>
        <w:rPr>
          <w:szCs w:val="28"/>
        </w:rPr>
        <w:t xml:space="preserve">администрацией </w:t>
      </w:r>
      <w:r w:rsidRPr="006242B4">
        <w:rPr>
          <w:szCs w:val="28"/>
        </w:rPr>
        <w:t>Калининского муниципального района Саратовской области.</w:t>
      </w:r>
    </w:p>
    <w:p w:rsidR="00D05A12" w:rsidRPr="006242B4" w:rsidRDefault="00D05A12" w:rsidP="00D05A12">
      <w:pPr>
        <w:ind w:firstLine="567"/>
        <w:jc w:val="both"/>
        <w:rPr>
          <w:sz w:val="28"/>
          <w:szCs w:val="28"/>
        </w:rPr>
      </w:pPr>
      <w:r>
        <w:rPr>
          <w:sz w:val="28"/>
          <w:szCs w:val="28"/>
        </w:rPr>
        <w:t>Ответственный исполнитель программы - управление жилищно -</w:t>
      </w:r>
      <w:r w:rsidRPr="006242B4">
        <w:rPr>
          <w:sz w:val="28"/>
          <w:szCs w:val="28"/>
        </w:rPr>
        <w:t xml:space="preserve"> коммунального хозяйства администрации Калининского муниципального района</w:t>
      </w:r>
      <w:r>
        <w:rPr>
          <w:sz w:val="28"/>
          <w:szCs w:val="28"/>
        </w:rPr>
        <w:t xml:space="preserve"> Саратовской области</w:t>
      </w:r>
      <w:r w:rsidRPr="006242B4">
        <w:rPr>
          <w:sz w:val="28"/>
          <w:szCs w:val="28"/>
        </w:rPr>
        <w:t>:</w:t>
      </w:r>
    </w:p>
    <w:p w:rsidR="00D05A12" w:rsidRPr="006242B4" w:rsidRDefault="00D05A12" w:rsidP="00D05A12">
      <w:pPr>
        <w:ind w:firstLine="567"/>
        <w:jc w:val="both"/>
        <w:rPr>
          <w:sz w:val="28"/>
          <w:szCs w:val="28"/>
        </w:rPr>
      </w:pPr>
      <w:r w:rsidRPr="006242B4">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D05A12" w:rsidRPr="006242B4" w:rsidRDefault="00D05A12" w:rsidP="00D05A12">
      <w:pPr>
        <w:ind w:firstLine="567"/>
        <w:jc w:val="both"/>
        <w:rPr>
          <w:sz w:val="28"/>
          <w:szCs w:val="28"/>
        </w:rPr>
      </w:pPr>
      <w:r w:rsidRPr="006242B4">
        <w:rPr>
          <w:sz w:val="28"/>
          <w:szCs w:val="28"/>
        </w:rPr>
        <w:t>- вносит, при необходимости, предложения о корректировке программы;</w:t>
      </w:r>
    </w:p>
    <w:p w:rsidR="00D05A12" w:rsidRPr="006242B4" w:rsidRDefault="00D05A12" w:rsidP="00D05A12">
      <w:pPr>
        <w:ind w:firstLine="567"/>
        <w:jc w:val="both"/>
        <w:rPr>
          <w:sz w:val="28"/>
          <w:szCs w:val="28"/>
        </w:rPr>
      </w:pPr>
      <w:r>
        <w:rPr>
          <w:sz w:val="28"/>
          <w:szCs w:val="28"/>
        </w:rPr>
        <w:t xml:space="preserve">- </w:t>
      </w:r>
      <w:r w:rsidRPr="006242B4">
        <w:rPr>
          <w:sz w:val="28"/>
          <w:szCs w:val="28"/>
        </w:rPr>
        <w:t>проводит оценку эффективности реализации муниципальной программы.</w:t>
      </w:r>
    </w:p>
    <w:p w:rsidR="00D05A12" w:rsidRPr="00673B0C" w:rsidRDefault="00D05A12" w:rsidP="00D05A12">
      <w:pPr>
        <w:ind w:firstLine="720"/>
        <w:jc w:val="both"/>
        <w:rPr>
          <w:kern w:val="2"/>
          <w:sz w:val="28"/>
          <w:szCs w:val="28"/>
        </w:rPr>
      </w:pPr>
    </w:p>
    <w:p w:rsidR="00D05A12" w:rsidRPr="006507D0" w:rsidRDefault="00D05A12" w:rsidP="00D05A12">
      <w:pPr>
        <w:jc w:val="center"/>
        <w:rPr>
          <w:b/>
          <w:bCs/>
          <w:sz w:val="28"/>
          <w:szCs w:val="28"/>
        </w:rPr>
      </w:pPr>
      <w:r>
        <w:rPr>
          <w:b/>
          <w:bCs/>
          <w:sz w:val="28"/>
          <w:szCs w:val="28"/>
        </w:rPr>
        <w:t xml:space="preserve">5. </w:t>
      </w:r>
      <w:r w:rsidRPr="006507D0">
        <w:rPr>
          <w:b/>
          <w:bCs/>
          <w:sz w:val="28"/>
          <w:szCs w:val="28"/>
        </w:rPr>
        <w:t>Оценка эффективности реализации программы</w:t>
      </w:r>
    </w:p>
    <w:p w:rsidR="00D05A12" w:rsidRDefault="00D05A12" w:rsidP="00D05A12">
      <w:pPr>
        <w:ind w:firstLine="567"/>
        <w:jc w:val="both"/>
        <w:rPr>
          <w:sz w:val="28"/>
          <w:szCs w:val="28"/>
        </w:rPr>
      </w:pPr>
      <w:r>
        <w:rPr>
          <w:sz w:val="28"/>
          <w:szCs w:val="28"/>
        </w:rPr>
        <w:t>Реализация данной программы создаст условия для эффективного осуществления органами местного самоуправления полномочий, предусмотренных Федеральным законом № 131-ФЗ от 06.10.2003 года «Об общих принципах организации местного самоуправления в Российской Федерации».</w:t>
      </w:r>
    </w:p>
    <w:p w:rsidR="00D05A12" w:rsidRDefault="00D05A12" w:rsidP="00D05A12">
      <w:pPr>
        <w:jc w:val="both"/>
        <w:rPr>
          <w:sz w:val="28"/>
          <w:szCs w:val="28"/>
        </w:rPr>
      </w:pPr>
    </w:p>
    <w:p w:rsidR="00D05A12" w:rsidRDefault="00D05A12" w:rsidP="00D05A12">
      <w:pPr>
        <w:ind w:firstLine="720"/>
        <w:jc w:val="center"/>
        <w:rPr>
          <w:b/>
          <w:kern w:val="2"/>
          <w:sz w:val="28"/>
          <w:szCs w:val="28"/>
        </w:rPr>
      </w:pPr>
      <w:r w:rsidRPr="007C476D">
        <w:rPr>
          <w:b/>
          <w:kern w:val="2"/>
          <w:sz w:val="28"/>
          <w:szCs w:val="28"/>
        </w:rPr>
        <w:t>Целевые показатели муниципальной программы</w:t>
      </w:r>
    </w:p>
    <w:p w:rsidR="00D05A12" w:rsidRDefault="00D05A12" w:rsidP="00D05A12">
      <w:pPr>
        <w:ind w:firstLine="720"/>
        <w:jc w:val="center"/>
        <w:rPr>
          <w:b/>
          <w:kern w:val="2"/>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559"/>
        <w:gridCol w:w="1276"/>
        <w:gridCol w:w="1276"/>
        <w:gridCol w:w="1275"/>
      </w:tblGrid>
      <w:tr w:rsidR="00D05A12" w:rsidRPr="008229F6" w:rsidTr="00581900">
        <w:trPr>
          <w:trHeight w:val="245"/>
        </w:trPr>
        <w:tc>
          <w:tcPr>
            <w:tcW w:w="4253" w:type="dxa"/>
            <w:vMerge w:val="restart"/>
          </w:tcPr>
          <w:p w:rsidR="00D05A12" w:rsidRPr="00B720E4" w:rsidRDefault="00D05A12" w:rsidP="00581900">
            <w:pPr>
              <w:jc w:val="center"/>
              <w:rPr>
                <w:sz w:val="24"/>
                <w:szCs w:val="24"/>
              </w:rPr>
            </w:pPr>
            <w:r w:rsidRPr="00B720E4">
              <w:rPr>
                <w:b/>
                <w:sz w:val="24"/>
                <w:szCs w:val="24"/>
              </w:rPr>
              <w:t>Наименование целевого показателя (индикатора)</w:t>
            </w:r>
          </w:p>
        </w:tc>
        <w:tc>
          <w:tcPr>
            <w:tcW w:w="5386" w:type="dxa"/>
            <w:gridSpan w:val="4"/>
          </w:tcPr>
          <w:p w:rsidR="00D05A12" w:rsidRPr="00B720E4" w:rsidRDefault="00D05A12" w:rsidP="00581900">
            <w:pPr>
              <w:jc w:val="center"/>
              <w:rPr>
                <w:b/>
                <w:sz w:val="24"/>
                <w:szCs w:val="24"/>
              </w:rPr>
            </w:pPr>
            <w:r w:rsidRPr="00B720E4">
              <w:rPr>
                <w:b/>
                <w:sz w:val="24"/>
                <w:szCs w:val="24"/>
              </w:rPr>
              <w:t>Значение показателей по годам реализации муниципальной программы</w:t>
            </w:r>
          </w:p>
        </w:tc>
      </w:tr>
      <w:tr w:rsidR="00D05A12" w:rsidRPr="008229F6" w:rsidTr="00581900">
        <w:trPr>
          <w:trHeight w:val="245"/>
        </w:trPr>
        <w:tc>
          <w:tcPr>
            <w:tcW w:w="4253" w:type="dxa"/>
            <w:vMerge/>
          </w:tcPr>
          <w:p w:rsidR="00D05A12" w:rsidRPr="00B720E4" w:rsidRDefault="00D05A12" w:rsidP="00581900">
            <w:pPr>
              <w:jc w:val="center"/>
              <w:rPr>
                <w:b/>
                <w:sz w:val="24"/>
                <w:szCs w:val="24"/>
              </w:rPr>
            </w:pPr>
          </w:p>
        </w:tc>
        <w:tc>
          <w:tcPr>
            <w:tcW w:w="1559" w:type="dxa"/>
          </w:tcPr>
          <w:p w:rsidR="00D05A12" w:rsidRPr="00B720E4" w:rsidRDefault="00D05A12" w:rsidP="00581900">
            <w:pPr>
              <w:jc w:val="center"/>
              <w:rPr>
                <w:b/>
                <w:sz w:val="24"/>
                <w:szCs w:val="24"/>
              </w:rPr>
            </w:pPr>
            <w:r w:rsidRPr="00B720E4">
              <w:rPr>
                <w:b/>
                <w:sz w:val="24"/>
                <w:szCs w:val="24"/>
              </w:rPr>
              <w:t>2022 г.</w:t>
            </w:r>
          </w:p>
        </w:tc>
        <w:tc>
          <w:tcPr>
            <w:tcW w:w="1276" w:type="dxa"/>
          </w:tcPr>
          <w:p w:rsidR="00D05A12" w:rsidRPr="00B720E4" w:rsidRDefault="00D05A12" w:rsidP="00581900">
            <w:pPr>
              <w:jc w:val="center"/>
              <w:rPr>
                <w:b/>
                <w:sz w:val="24"/>
                <w:szCs w:val="24"/>
              </w:rPr>
            </w:pPr>
            <w:r w:rsidRPr="00B720E4">
              <w:rPr>
                <w:b/>
                <w:sz w:val="24"/>
                <w:szCs w:val="24"/>
              </w:rPr>
              <w:t>2023 г.</w:t>
            </w:r>
          </w:p>
        </w:tc>
        <w:tc>
          <w:tcPr>
            <w:tcW w:w="1276" w:type="dxa"/>
          </w:tcPr>
          <w:p w:rsidR="00D05A12" w:rsidRPr="00B720E4" w:rsidRDefault="00D05A12" w:rsidP="00581900">
            <w:pPr>
              <w:jc w:val="center"/>
              <w:rPr>
                <w:b/>
                <w:sz w:val="24"/>
                <w:szCs w:val="24"/>
              </w:rPr>
            </w:pPr>
            <w:r w:rsidRPr="00B720E4">
              <w:rPr>
                <w:b/>
                <w:sz w:val="24"/>
                <w:szCs w:val="24"/>
              </w:rPr>
              <w:t>2024 г.</w:t>
            </w:r>
          </w:p>
        </w:tc>
        <w:tc>
          <w:tcPr>
            <w:tcW w:w="1275" w:type="dxa"/>
          </w:tcPr>
          <w:p w:rsidR="00D05A12" w:rsidRPr="00B720E4" w:rsidRDefault="00D05A12" w:rsidP="00581900">
            <w:pPr>
              <w:jc w:val="center"/>
              <w:rPr>
                <w:b/>
                <w:sz w:val="24"/>
                <w:szCs w:val="24"/>
              </w:rPr>
            </w:pPr>
            <w:r w:rsidRPr="00B720E4">
              <w:rPr>
                <w:b/>
                <w:sz w:val="24"/>
                <w:szCs w:val="24"/>
              </w:rPr>
              <w:t>2025 г.</w:t>
            </w:r>
          </w:p>
        </w:tc>
      </w:tr>
      <w:tr w:rsidR="00D05A12" w:rsidRPr="008229F6" w:rsidTr="00581900">
        <w:trPr>
          <w:trHeight w:val="287"/>
        </w:trPr>
        <w:tc>
          <w:tcPr>
            <w:tcW w:w="4253" w:type="dxa"/>
          </w:tcPr>
          <w:p w:rsidR="00D05A12" w:rsidRPr="00B720E4" w:rsidRDefault="00D05A12" w:rsidP="00581900">
            <w:pPr>
              <w:ind w:left="33"/>
              <w:jc w:val="both"/>
              <w:rPr>
                <w:sz w:val="24"/>
                <w:szCs w:val="24"/>
              </w:rPr>
            </w:pPr>
            <w:r w:rsidRPr="00B720E4">
              <w:rPr>
                <w:sz w:val="24"/>
                <w:szCs w:val="24"/>
              </w:rPr>
              <w:t xml:space="preserve">снижение заболеваемости ГЛПС (%) </w:t>
            </w:r>
          </w:p>
        </w:tc>
        <w:tc>
          <w:tcPr>
            <w:tcW w:w="1559" w:type="dxa"/>
          </w:tcPr>
          <w:p w:rsidR="00D05A12" w:rsidRPr="00B720E4" w:rsidRDefault="00D05A12" w:rsidP="00581900">
            <w:pPr>
              <w:jc w:val="center"/>
              <w:rPr>
                <w:sz w:val="24"/>
                <w:szCs w:val="24"/>
              </w:rPr>
            </w:pPr>
            <w:r w:rsidRPr="00B720E4">
              <w:rPr>
                <w:sz w:val="24"/>
                <w:szCs w:val="24"/>
              </w:rPr>
              <w:t>-</w:t>
            </w:r>
          </w:p>
        </w:tc>
        <w:tc>
          <w:tcPr>
            <w:tcW w:w="1276" w:type="dxa"/>
          </w:tcPr>
          <w:p w:rsidR="00D05A12" w:rsidRPr="00B720E4" w:rsidRDefault="00D05A12" w:rsidP="00581900">
            <w:pPr>
              <w:jc w:val="center"/>
              <w:rPr>
                <w:sz w:val="24"/>
                <w:szCs w:val="24"/>
              </w:rPr>
            </w:pPr>
            <w:r w:rsidRPr="00B720E4">
              <w:rPr>
                <w:sz w:val="24"/>
                <w:szCs w:val="24"/>
              </w:rPr>
              <w:t>40</w:t>
            </w:r>
          </w:p>
        </w:tc>
        <w:tc>
          <w:tcPr>
            <w:tcW w:w="1276" w:type="dxa"/>
          </w:tcPr>
          <w:p w:rsidR="00D05A12" w:rsidRPr="00B720E4" w:rsidRDefault="00D05A12" w:rsidP="00581900">
            <w:pPr>
              <w:jc w:val="center"/>
              <w:rPr>
                <w:sz w:val="24"/>
                <w:szCs w:val="24"/>
              </w:rPr>
            </w:pPr>
            <w:r w:rsidRPr="00B720E4">
              <w:rPr>
                <w:sz w:val="24"/>
                <w:szCs w:val="24"/>
              </w:rPr>
              <w:t>30</w:t>
            </w:r>
          </w:p>
        </w:tc>
        <w:tc>
          <w:tcPr>
            <w:tcW w:w="1275" w:type="dxa"/>
          </w:tcPr>
          <w:p w:rsidR="00D05A12" w:rsidRPr="00B720E4" w:rsidRDefault="00D05A12" w:rsidP="00581900">
            <w:pPr>
              <w:jc w:val="center"/>
              <w:rPr>
                <w:sz w:val="24"/>
                <w:szCs w:val="24"/>
              </w:rPr>
            </w:pPr>
            <w:r w:rsidRPr="00B720E4">
              <w:rPr>
                <w:sz w:val="24"/>
                <w:szCs w:val="24"/>
              </w:rPr>
              <w:t>30</w:t>
            </w:r>
          </w:p>
        </w:tc>
      </w:tr>
      <w:tr w:rsidR="00D05A12" w:rsidTr="00581900">
        <w:trPr>
          <w:trHeight w:val="415"/>
        </w:trPr>
        <w:tc>
          <w:tcPr>
            <w:tcW w:w="4253" w:type="dxa"/>
          </w:tcPr>
          <w:p w:rsidR="00D05A12" w:rsidRPr="00B720E4" w:rsidRDefault="00D05A12" w:rsidP="00581900">
            <w:pPr>
              <w:jc w:val="both"/>
              <w:rPr>
                <w:sz w:val="24"/>
                <w:szCs w:val="24"/>
              </w:rPr>
            </w:pPr>
            <w:r w:rsidRPr="00B720E4">
              <w:rPr>
                <w:sz w:val="24"/>
                <w:szCs w:val="24"/>
              </w:rPr>
              <w:t>организация и проведение дератизационных мероприятий против мышевидных грызунов на территории МО г. Калининск</w:t>
            </w:r>
            <w:r>
              <w:rPr>
                <w:sz w:val="24"/>
                <w:szCs w:val="24"/>
              </w:rPr>
              <w:t xml:space="preserve"> </w:t>
            </w:r>
            <w:r w:rsidRPr="00B720E4">
              <w:rPr>
                <w:sz w:val="24"/>
                <w:szCs w:val="24"/>
              </w:rPr>
              <w:t>(ед.усл.)</w:t>
            </w:r>
          </w:p>
        </w:tc>
        <w:tc>
          <w:tcPr>
            <w:tcW w:w="1559" w:type="dxa"/>
          </w:tcPr>
          <w:p w:rsidR="00D05A12" w:rsidRPr="00B720E4" w:rsidRDefault="00D05A12" w:rsidP="00581900">
            <w:pPr>
              <w:jc w:val="center"/>
              <w:rPr>
                <w:sz w:val="24"/>
                <w:szCs w:val="24"/>
              </w:rPr>
            </w:pPr>
            <w:r w:rsidRPr="00B720E4">
              <w:rPr>
                <w:sz w:val="24"/>
                <w:szCs w:val="24"/>
              </w:rPr>
              <w:t>2</w:t>
            </w:r>
          </w:p>
        </w:tc>
        <w:tc>
          <w:tcPr>
            <w:tcW w:w="1276" w:type="dxa"/>
          </w:tcPr>
          <w:p w:rsidR="00D05A12" w:rsidRPr="00B720E4" w:rsidRDefault="00D05A12" w:rsidP="00581900">
            <w:pPr>
              <w:jc w:val="center"/>
              <w:rPr>
                <w:sz w:val="24"/>
                <w:szCs w:val="24"/>
              </w:rPr>
            </w:pPr>
            <w:r w:rsidRPr="00B720E4">
              <w:rPr>
                <w:sz w:val="24"/>
                <w:szCs w:val="24"/>
              </w:rPr>
              <w:t>2</w:t>
            </w:r>
          </w:p>
        </w:tc>
        <w:tc>
          <w:tcPr>
            <w:tcW w:w="1276" w:type="dxa"/>
          </w:tcPr>
          <w:p w:rsidR="00D05A12" w:rsidRPr="00B720E4" w:rsidRDefault="00D05A12" w:rsidP="00581900">
            <w:pPr>
              <w:jc w:val="center"/>
              <w:rPr>
                <w:sz w:val="24"/>
                <w:szCs w:val="24"/>
              </w:rPr>
            </w:pPr>
            <w:r w:rsidRPr="00B720E4">
              <w:rPr>
                <w:sz w:val="24"/>
                <w:szCs w:val="24"/>
              </w:rPr>
              <w:t>2</w:t>
            </w:r>
          </w:p>
        </w:tc>
        <w:tc>
          <w:tcPr>
            <w:tcW w:w="1275" w:type="dxa"/>
          </w:tcPr>
          <w:p w:rsidR="00D05A12" w:rsidRPr="00B720E4" w:rsidRDefault="00D05A12" w:rsidP="00581900">
            <w:pPr>
              <w:jc w:val="center"/>
              <w:rPr>
                <w:sz w:val="24"/>
                <w:szCs w:val="24"/>
              </w:rPr>
            </w:pPr>
            <w:r w:rsidRPr="00B720E4">
              <w:rPr>
                <w:sz w:val="24"/>
                <w:szCs w:val="24"/>
              </w:rPr>
              <w:t>2</w:t>
            </w:r>
          </w:p>
        </w:tc>
      </w:tr>
    </w:tbl>
    <w:p w:rsidR="00D05A12" w:rsidRDefault="00D05A12" w:rsidP="00D05A12">
      <w:pPr>
        <w:ind w:firstLine="720"/>
        <w:jc w:val="center"/>
        <w:rPr>
          <w:b/>
          <w:kern w:val="2"/>
          <w:sz w:val="28"/>
          <w:szCs w:val="28"/>
        </w:rPr>
      </w:pPr>
    </w:p>
    <w:p w:rsidR="00D05A12" w:rsidRDefault="00D05A12" w:rsidP="00D05A12">
      <w:pPr>
        <w:ind w:firstLine="720"/>
        <w:jc w:val="center"/>
        <w:rPr>
          <w:b/>
          <w:kern w:val="2"/>
          <w:sz w:val="28"/>
          <w:szCs w:val="28"/>
        </w:rPr>
      </w:pPr>
    </w:p>
    <w:p w:rsidR="00D05A12" w:rsidRDefault="00D05A12" w:rsidP="00D05A12">
      <w:pPr>
        <w:ind w:firstLine="720"/>
        <w:jc w:val="center"/>
        <w:rPr>
          <w:b/>
          <w:kern w:val="2"/>
          <w:sz w:val="28"/>
          <w:szCs w:val="28"/>
        </w:rPr>
      </w:pPr>
    </w:p>
    <w:p w:rsidR="00D05A12" w:rsidRDefault="00D05A12" w:rsidP="00D05A12">
      <w:pPr>
        <w:ind w:firstLine="720"/>
        <w:jc w:val="center"/>
        <w:rPr>
          <w:b/>
          <w:kern w:val="2"/>
          <w:sz w:val="28"/>
          <w:szCs w:val="28"/>
        </w:rPr>
      </w:pPr>
    </w:p>
    <w:p w:rsidR="00D05A12" w:rsidRDefault="00D05A12" w:rsidP="00D05A12">
      <w:pPr>
        <w:ind w:firstLine="720"/>
        <w:jc w:val="center"/>
        <w:rPr>
          <w:b/>
          <w:kern w:val="2"/>
          <w:sz w:val="28"/>
          <w:szCs w:val="28"/>
        </w:rPr>
      </w:pPr>
    </w:p>
    <w:p w:rsidR="00D05A12" w:rsidRDefault="00D05A12" w:rsidP="00D05A12">
      <w:pPr>
        <w:ind w:firstLine="720"/>
        <w:jc w:val="center"/>
        <w:rPr>
          <w:b/>
          <w:kern w:val="2"/>
          <w:sz w:val="28"/>
          <w:szCs w:val="28"/>
        </w:rPr>
      </w:pPr>
    </w:p>
    <w:p w:rsidR="00D05A12" w:rsidRDefault="00D05A12" w:rsidP="00D05A12">
      <w:pPr>
        <w:ind w:firstLine="720"/>
        <w:jc w:val="center"/>
        <w:rPr>
          <w:b/>
          <w:kern w:val="2"/>
          <w:sz w:val="28"/>
          <w:szCs w:val="28"/>
        </w:rPr>
        <w:sectPr w:rsidR="00D05A12" w:rsidSect="008F43A2">
          <w:pgSz w:w="11909" w:h="16834"/>
          <w:pgMar w:top="851" w:right="567" w:bottom="568" w:left="1701" w:header="720" w:footer="720" w:gutter="0"/>
          <w:cols w:space="60"/>
          <w:noEndnote/>
          <w:titlePg/>
          <w:docGrid w:linePitch="272"/>
        </w:sectPr>
      </w:pPr>
    </w:p>
    <w:p w:rsidR="00D05A12" w:rsidRDefault="00D05A12" w:rsidP="00D05A12">
      <w:pPr>
        <w:jc w:val="center"/>
        <w:rPr>
          <w:b/>
          <w:sz w:val="28"/>
          <w:szCs w:val="28"/>
        </w:rPr>
      </w:pPr>
      <w:r>
        <w:rPr>
          <w:b/>
          <w:sz w:val="28"/>
          <w:szCs w:val="28"/>
        </w:rPr>
        <w:lastRenderedPageBreak/>
        <w:t xml:space="preserve">6. </w:t>
      </w:r>
      <w:r w:rsidRPr="006C59C2">
        <w:rPr>
          <w:b/>
          <w:sz w:val="28"/>
          <w:szCs w:val="28"/>
        </w:rPr>
        <w:t xml:space="preserve">Перечень </w:t>
      </w:r>
      <w:r>
        <w:rPr>
          <w:b/>
          <w:sz w:val="28"/>
          <w:szCs w:val="28"/>
        </w:rPr>
        <w:t>программных мероприятий</w:t>
      </w:r>
    </w:p>
    <w:p w:rsidR="00D05A12" w:rsidRPr="00DD113E" w:rsidRDefault="00D05A12" w:rsidP="00D05A12">
      <w:pPr>
        <w:ind w:firstLine="567"/>
        <w:jc w:val="both"/>
        <w:rPr>
          <w:sz w:val="28"/>
          <w:szCs w:val="28"/>
        </w:rPr>
      </w:pPr>
    </w:p>
    <w:tbl>
      <w:tblPr>
        <w:tblW w:w="16018" w:type="dxa"/>
        <w:tblInd w:w="-654" w:type="dxa"/>
        <w:tblLayout w:type="fixed"/>
        <w:tblCellMar>
          <w:top w:w="55" w:type="dxa"/>
          <w:left w:w="55" w:type="dxa"/>
          <w:bottom w:w="55" w:type="dxa"/>
          <w:right w:w="55" w:type="dxa"/>
        </w:tblCellMar>
        <w:tblLook w:val="0000"/>
      </w:tblPr>
      <w:tblGrid>
        <w:gridCol w:w="709"/>
        <w:gridCol w:w="3119"/>
        <w:gridCol w:w="1984"/>
        <w:gridCol w:w="2410"/>
        <w:gridCol w:w="1559"/>
        <w:gridCol w:w="1560"/>
        <w:gridCol w:w="1559"/>
        <w:gridCol w:w="3118"/>
      </w:tblGrid>
      <w:tr w:rsidR="00D05A12" w:rsidRPr="008341DC" w:rsidTr="00D05A12">
        <w:trPr>
          <w:cantSplit/>
          <w:trHeight w:hRule="exact" w:val="698"/>
        </w:trPr>
        <w:tc>
          <w:tcPr>
            <w:tcW w:w="709" w:type="dxa"/>
            <w:vMerge w:val="restart"/>
            <w:tcBorders>
              <w:top w:val="single" w:sz="1" w:space="0" w:color="000000"/>
              <w:left w:val="single" w:sz="1" w:space="0" w:color="000000"/>
              <w:bottom w:val="single" w:sz="1" w:space="0" w:color="000000"/>
            </w:tcBorders>
          </w:tcPr>
          <w:p w:rsidR="00D05A12" w:rsidRPr="00B720E4" w:rsidRDefault="00D05A12" w:rsidP="00581900">
            <w:pPr>
              <w:jc w:val="center"/>
              <w:rPr>
                <w:b/>
                <w:sz w:val="28"/>
                <w:szCs w:val="28"/>
              </w:rPr>
            </w:pPr>
            <w:r w:rsidRPr="00B720E4">
              <w:rPr>
                <w:b/>
                <w:sz w:val="28"/>
                <w:szCs w:val="28"/>
              </w:rPr>
              <w:t>№ п/п</w:t>
            </w:r>
          </w:p>
        </w:tc>
        <w:tc>
          <w:tcPr>
            <w:tcW w:w="3119" w:type="dxa"/>
            <w:vMerge w:val="restart"/>
            <w:tcBorders>
              <w:top w:val="single" w:sz="1" w:space="0" w:color="000000"/>
              <w:left w:val="single" w:sz="1" w:space="0" w:color="000000"/>
              <w:bottom w:val="single" w:sz="1" w:space="0" w:color="000000"/>
            </w:tcBorders>
          </w:tcPr>
          <w:p w:rsidR="00D05A12" w:rsidRPr="00B720E4" w:rsidRDefault="00D05A12" w:rsidP="00581900">
            <w:pPr>
              <w:jc w:val="center"/>
              <w:rPr>
                <w:b/>
                <w:sz w:val="28"/>
                <w:szCs w:val="28"/>
              </w:rPr>
            </w:pPr>
            <w:r w:rsidRPr="00B720E4">
              <w:rPr>
                <w:b/>
                <w:sz w:val="28"/>
                <w:szCs w:val="28"/>
              </w:rPr>
              <w:t>Наименование мероприятий</w:t>
            </w:r>
          </w:p>
        </w:tc>
        <w:tc>
          <w:tcPr>
            <w:tcW w:w="1984" w:type="dxa"/>
            <w:vMerge w:val="restart"/>
            <w:tcBorders>
              <w:top w:val="single" w:sz="1" w:space="0" w:color="000000"/>
              <w:left w:val="single" w:sz="1" w:space="0" w:color="000000"/>
              <w:right w:val="single" w:sz="2" w:space="0" w:color="000000"/>
            </w:tcBorders>
          </w:tcPr>
          <w:p w:rsidR="00D05A12" w:rsidRPr="00B720E4" w:rsidRDefault="00D05A12" w:rsidP="00581900">
            <w:pPr>
              <w:jc w:val="center"/>
              <w:rPr>
                <w:b/>
                <w:sz w:val="28"/>
                <w:szCs w:val="28"/>
              </w:rPr>
            </w:pPr>
            <w:r w:rsidRPr="00B720E4">
              <w:rPr>
                <w:b/>
                <w:sz w:val="28"/>
                <w:szCs w:val="28"/>
              </w:rPr>
              <w:t>Срок реализации программы</w:t>
            </w:r>
          </w:p>
        </w:tc>
        <w:tc>
          <w:tcPr>
            <w:tcW w:w="2410" w:type="dxa"/>
            <w:vMerge w:val="restart"/>
            <w:tcBorders>
              <w:top w:val="single" w:sz="2" w:space="0" w:color="000000"/>
              <w:left w:val="single" w:sz="2" w:space="0" w:color="000000"/>
              <w:bottom w:val="single" w:sz="2" w:space="0" w:color="000000"/>
              <w:right w:val="single" w:sz="4" w:space="0" w:color="auto"/>
            </w:tcBorders>
          </w:tcPr>
          <w:p w:rsidR="00D05A12" w:rsidRPr="00B720E4" w:rsidRDefault="00D05A12" w:rsidP="00581900">
            <w:pPr>
              <w:jc w:val="center"/>
              <w:rPr>
                <w:b/>
                <w:sz w:val="28"/>
                <w:szCs w:val="28"/>
              </w:rPr>
            </w:pPr>
            <w:r w:rsidRPr="00B720E4">
              <w:rPr>
                <w:b/>
                <w:sz w:val="28"/>
                <w:szCs w:val="28"/>
              </w:rPr>
              <w:t>Объем финансирования</w:t>
            </w:r>
          </w:p>
          <w:p w:rsidR="00D05A12" w:rsidRPr="00B720E4" w:rsidRDefault="00D05A12" w:rsidP="00581900">
            <w:pPr>
              <w:jc w:val="center"/>
              <w:rPr>
                <w:b/>
                <w:sz w:val="28"/>
                <w:szCs w:val="28"/>
              </w:rPr>
            </w:pPr>
            <w:r w:rsidRPr="00B720E4">
              <w:rPr>
                <w:b/>
                <w:sz w:val="28"/>
                <w:szCs w:val="28"/>
              </w:rPr>
              <w:t>(тыс. руб.)</w:t>
            </w:r>
          </w:p>
        </w:tc>
        <w:tc>
          <w:tcPr>
            <w:tcW w:w="4678" w:type="dxa"/>
            <w:gridSpan w:val="3"/>
            <w:tcBorders>
              <w:top w:val="single" w:sz="1" w:space="0" w:color="000000"/>
              <w:left w:val="single" w:sz="4" w:space="0" w:color="auto"/>
              <w:bottom w:val="single" w:sz="1" w:space="0" w:color="000000"/>
              <w:right w:val="single" w:sz="1" w:space="0" w:color="000000"/>
            </w:tcBorders>
          </w:tcPr>
          <w:p w:rsidR="00D05A12" w:rsidRPr="00B720E4" w:rsidRDefault="00D05A12" w:rsidP="00581900">
            <w:pPr>
              <w:jc w:val="center"/>
              <w:rPr>
                <w:b/>
                <w:sz w:val="28"/>
                <w:szCs w:val="28"/>
              </w:rPr>
            </w:pPr>
            <w:r w:rsidRPr="00B720E4">
              <w:rPr>
                <w:b/>
                <w:sz w:val="28"/>
                <w:szCs w:val="28"/>
              </w:rPr>
              <w:t>Источники финансирования</w:t>
            </w:r>
          </w:p>
          <w:p w:rsidR="00D05A12" w:rsidRPr="00B720E4" w:rsidRDefault="00D05A12" w:rsidP="00581900">
            <w:pPr>
              <w:jc w:val="center"/>
              <w:rPr>
                <w:b/>
                <w:sz w:val="28"/>
                <w:szCs w:val="28"/>
              </w:rPr>
            </w:pPr>
            <w:r w:rsidRPr="00B720E4">
              <w:rPr>
                <w:b/>
                <w:sz w:val="28"/>
                <w:szCs w:val="28"/>
              </w:rPr>
              <w:t>(тыс. руб.)</w:t>
            </w:r>
          </w:p>
        </w:tc>
        <w:tc>
          <w:tcPr>
            <w:tcW w:w="3118" w:type="dxa"/>
            <w:vMerge w:val="restart"/>
            <w:tcBorders>
              <w:top w:val="single" w:sz="1" w:space="0" w:color="000000"/>
              <w:left w:val="single" w:sz="1" w:space="0" w:color="000000"/>
              <w:right w:val="single" w:sz="1" w:space="0" w:color="000000"/>
            </w:tcBorders>
          </w:tcPr>
          <w:p w:rsidR="00D05A12" w:rsidRPr="00B720E4" w:rsidRDefault="00D05A12" w:rsidP="00581900">
            <w:pPr>
              <w:widowControl w:val="0"/>
              <w:jc w:val="center"/>
              <w:rPr>
                <w:b/>
                <w:sz w:val="28"/>
                <w:szCs w:val="28"/>
              </w:rPr>
            </w:pPr>
            <w:r w:rsidRPr="00B720E4">
              <w:rPr>
                <w:b/>
                <w:sz w:val="28"/>
                <w:szCs w:val="28"/>
              </w:rPr>
              <w:t xml:space="preserve">Ответственный </w:t>
            </w:r>
          </w:p>
          <w:p w:rsidR="00D05A12" w:rsidRPr="00B720E4" w:rsidRDefault="00D05A12" w:rsidP="00581900">
            <w:pPr>
              <w:jc w:val="center"/>
              <w:rPr>
                <w:b/>
                <w:sz w:val="28"/>
                <w:szCs w:val="28"/>
              </w:rPr>
            </w:pPr>
            <w:r w:rsidRPr="00B720E4">
              <w:rPr>
                <w:b/>
                <w:sz w:val="28"/>
                <w:szCs w:val="28"/>
              </w:rPr>
              <w:t>исполнитель</w:t>
            </w:r>
          </w:p>
        </w:tc>
      </w:tr>
      <w:tr w:rsidR="00D05A12" w:rsidRPr="008341DC" w:rsidTr="00D05A12">
        <w:trPr>
          <w:cantSplit/>
          <w:trHeight w:hRule="exact" w:val="1074"/>
        </w:trPr>
        <w:tc>
          <w:tcPr>
            <w:tcW w:w="709" w:type="dxa"/>
            <w:vMerge/>
            <w:tcBorders>
              <w:top w:val="single" w:sz="1" w:space="0" w:color="000000"/>
              <w:left w:val="single" w:sz="1" w:space="0" w:color="000000"/>
              <w:bottom w:val="single" w:sz="1" w:space="0" w:color="000000"/>
            </w:tcBorders>
          </w:tcPr>
          <w:p w:rsidR="00D05A12" w:rsidRPr="00B720E4" w:rsidRDefault="00D05A12" w:rsidP="00581900">
            <w:pPr>
              <w:jc w:val="center"/>
              <w:rPr>
                <w:b/>
                <w:sz w:val="28"/>
                <w:szCs w:val="28"/>
              </w:rPr>
            </w:pPr>
          </w:p>
        </w:tc>
        <w:tc>
          <w:tcPr>
            <w:tcW w:w="3119" w:type="dxa"/>
            <w:vMerge/>
            <w:tcBorders>
              <w:top w:val="single" w:sz="1" w:space="0" w:color="000000"/>
              <w:left w:val="single" w:sz="1" w:space="0" w:color="000000"/>
              <w:bottom w:val="single" w:sz="1" w:space="0" w:color="000000"/>
            </w:tcBorders>
          </w:tcPr>
          <w:p w:rsidR="00D05A12" w:rsidRPr="00B720E4" w:rsidRDefault="00D05A12" w:rsidP="00581900">
            <w:pPr>
              <w:jc w:val="center"/>
              <w:rPr>
                <w:b/>
                <w:sz w:val="28"/>
                <w:szCs w:val="28"/>
              </w:rPr>
            </w:pPr>
          </w:p>
        </w:tc>
        <w:tc>
          <w:tcPr>
            <w:tcW w:w="1984" w:type="dxa"/>
            <w:vMerge/>
            <w:tcBorders>
              <w:left w:val="single" w:sz="1" w:space="0" w:color="000000"/>
              <w:right w:val="single" w:sz="2" w:space="0" w:color="000000"/>
            </w:tcBorders>
          </w:tcPr>
          <w:p w:rsidR="00D05A12" w:rsidRPr="00B720E4" w:rsidRDefault="00D05A12" w:rsidP="00581900">
            <w:pPr>
              <w:jc w:val="center"/>
              <w:rPr>
                <w:b/>
                <w:sz w:val="28"/>
                <w:szCs w:val="28"/>
              </w:rPr>
            </w:pPr>
          </w:p>
        </w:tc>
        <w:tc>
          <w:tcPr>
            <w:tcW w:w="2410" w:type="dxa"/>
            <w:vMerge/>
            <w:tcBorders>
              <w:left w:val="single" w:sz="2" w:space="0" w:color="000000"/>
              <w:bottom w:val="single" w:sz="2" w:space="0" w:color="000000"/>
              <w:right w:val="single" w:sz="4" w:space="0" w:color="auto"/>
            </w:tcBorders>
          </w:tcPr>
          <w:p w:rsidR="00D05A12" w:rsidRPr="00B720E4" w:rsidRDefault="00D05A12" w:rsidP="00581900">
            <w:pPr>
              <w:jc w:val="center"/>
              <w:rPr>
                <w:b/>
                <w:sz w:val="28"/>
                <w:szCs w:val="28"/>
              </w:rPr>
            </w:pPr>
          </w:p>
        </w:tc>
        <w:tc>
          <w:tcPr>
            <w:tcW w:w="4678" w:type="dxa"/>
            <w:gridSpan w:val="3"/>
            <w:tcBorders>
              <w:top w:val="single" w:sz="1" w:space="0" w:color="000000"/>
              <w:left w:val="single" w:sz="4" w:space="0" w:color="auto"/>
              <w:bottom w:val="single" w:sz="1" w:space="0" w:color="000000"/>
              <w:right w:val="single" w:sz="1" w:space="0" w:color="000000"/>
            </w:tcBorders>
          </w:tcPr>
          <w:p w:rsidR="00D05A12" w:rsidRDefault="00D05A12" w:rsidP="00581900">
            <w:pPr>
              <w:jc w:val="center"/>
              <w:rPr>
                <w:b/>
                <w:sz w:val="28"/>
                <w:szCs w:val="28"/>
              </w:rPr>
            </w:pPr>
            <w:r w:rsidRPr="00B720E4">
              <w:rPr>
                <w:b/>
                <w:sz w:val="28"/>
                <w:szCs w:val="28"/>
              </w:rPr>
              <w:t xml:space="preserve">Средства бюджета муниципального образования </w:t>
            </w:r>
          </w:p>
          <w:p w:rsidR="00D05A12" w:rsidRPr="00B720E4" w:rsidRDefault="00D05A12" w:rsidP="00581900">
            <w:pPr>
              <w:jc w:val="center"/>
              <w:rPr>
                <w:b/>
                <w:sz w:val="28"/>
                <w:szCs w:val="28"/>
              </w:rPr>
            </w:pPr>
            <w:r w:rsidRPr="00B720E4">
              <w:rPr>
                <w:b/>
                <w:sz w:val="28"/>
                <w:szCs w:val="28"/>
              </w:rPr>
              <w:t>г. Калининск</w:t>
            </w:r>
          </w:p>
        </w:tc>
        <w:tc>
          <w:tcPr>
            <w:tcW w:w="3118" w:type="dxa"/>
            <w:vMerge/>
            <w:tcBorders>
              <w:left w:val="single" w:sz="1" w:space="0" w:color="000000"/>
              <w:right w:val="single" w:sz="1" w:space="0" w:color="000000"/>
            </w:tcBorders>
          </w:tcPr>
          <w:p w:rsidR="00D05A12" w:rsidRPr="00B720E4" w:rsidRDefault="00D05A12" w:rsidP="00581900">
            <w:pPr>
              <w:jc w:val="center"/>
              <w:rPr>
                <w:b/>
                <w:sz w:val="28"/>
                <w:szCs w:val="28"/>
              </w:rPr>
            </w:pPr>
          </w:p>
        </w:tc>
      </w:tr>
      <w:tr w:rsidR="00D05A12" w:rsidRPr="008341DC" w:rsidTr="00D05A12">
        <w:trPr>
          <w:cantSplit/>
        </w:trPr>
        <w:tc>
          <w:tcPr>
            <w:tcW w:w="709" w:type="dxa"/>
            <w:vMerge/>
            <w:tcBorders>
              <w:top w:val="single" w:sz="1" w:space="0" w:color="000000"/>
              <w:left w:val="single" w:sz="1" w:space="0" w:color="000000"/>
              <w:bottom w:val="single" w:sz="1" w:space="0" w:color="000000"/>
            </w:tcBorders>
          </w:tcPr>
          <w:p w:rsidR="00D05A12" w:rsidRPr="00B720E4" w:rsidRDefault="00D05A12" w:rsidP="00581900">
            <w:pPr>
              <w:jc w:val="center"/>
              <w:rPr>
                <w:b/>
                <w:sz w:val="28"/>
                <w:szCs w:val="28"/>
              </w:rPr>
            </w:pPr>
          </w:p>
        </w:tc>
        <w:tc>
          <w:tcPr>
            <w:tcW w:w="3119" w:type="dxa"/>
            <w:vMerge/>
            <w:tcBorders>
              <w:top w:val="single" w:sz="1" w:space="0" w:color="000000"/>
              <w:left w:val="single" w:sz="1" w:space="0" w:color="000000"/>
              <w:bottom w:val="single" w:sz="1" w:space="0" w:color="000000"/>
            </w:tcBorders>
          </w:tcPr>
          <w:p w:rsidR="00D05A12" w:rsidRPr="00B720E4" w:rsidRDefault="00D05A12" w:rsidP="00581900">
            <w:pPr>
              <w:jc w:val="center"/>
              <w:rPr>
                <w:b/>
                <w:sz w:val="28"/>
                <w:szCs w:val="28"/>
              </w:rPr>
            </w:pPr>
          </w:p>
        </w:tc>
        <w:tc>
          <w:tcPr>
            <w:tcW w:w="1984" w:type="dxa"/>
            <w:vMerge/>
            <w:tcBorders>
              <w:left w:val="single" w:sz="1" w:space="0" w:color="000000"/>
              <w:bottom w:val="single" w:sz="1" w:space="0" w:color="000000"/>
              <w:right w:val="single" w:sz="2" w:space="0" w:color="000000"/>
            </w:tcBorders>
          </w:tcPr>
          <w:p w:rsidR="00D05A12" w:rsidRPr="00B720E4" w:rsidRDefault="00D05A12" w:rsidP="00581900">
            <w:pPr>
              <w:jc w:val="center"/>
              <w:rPr>
                <w:b/>
                <w:sz w:val="28"/>
                <w:szCs w:val="28"/>
              </w:rPr>
            </w:pPr>
          </w:p>
        </w:tc>
        <w:tc>
          <w:tcPr>
            <w:tcW w:w="2410" w:type="dxa"/>
            <w:vMerge/>
            <w:tcBorders>
              <w:left w:val="single" w:sz="2" w:space="0" w:color="000000"/>
              <w:bottom w:val="single" w:sz="2" w:space="0" w:color="000000"/>
              <w:right w:val="single" w:sz="4" w:space="0" w:color="auto"/>
            </w:tcBorders>
          </w:tcPr>
          <w:p w:rsidR="00D05A12" w:rsidRPr="00B720E4" w:rsidRDefault="00D05A12" w:rsidP="00581900">
            <w:pPr>
              <w:jc w:val="center"/>
              <w:rPr>
                <w:b/>
                <w:sz w:val="28"/>
                <w:szCs w:val="28"/>
              </w:rPr>
            </w:pPr>
          </w:p>
        </w:tc>
        <w:tc>
          <w:tcPr>
            <w:tcW w:w="1559" w:type="dxa"/>
            <w:tcBorders>
              <w:top w:val="single" w:sz="1" w:space="0" w:color="000000"/>
              <w:left w:val="single" w:sz="4" w:space="0" w:color="auto"/>
              <w:bottom w:val="single" w:sz="1" w:space="0" w:color="000000"/>
            </w:tcBorders>
          </w:tcPr>
          <w:p w:rsidR="00D05A12" w:rsidRPr="00B720E4" w:rsidRDefault="00D05A12" w:rsidP="00581900">
            <w:pPr>
              <w:jc w:val="center"/>
              <w:rPr>
                <w:b/>
                <w:sz w:val="28"/>
                <w:szCs w:val="28"/>
              </w:rPr>
            </w:pPr>
            <w:r w:rsidRPr="00B720E4">
              <w:rPr>
                <w:b/>
                <w:sz w:val="28"/>
                <w:szCs w:val="28"/>
              </w:rPr>
              <w:t>2023 год</w:t>
            </w:r>
          </w:p>
        </w:tc>
        <w:tc>
          <w:tcPr>
            <w:tcW w:w="1560" w:type="dxa"/>
            <w:tcBorders>
              <w:top w:val="single" w:sz="1" w:space="0" w:color="000000"/>
              <w:left w:val="single" w:sz="1" w:space="0" w:color="000000"/>
              <w:bottom w:val="single" w:sz="1" w:space="0" w:color="000000"/>
              <w:right w:val="single" w:sz="1" w:space="0" w:color="000000"/>
            </w:tcBorders>
          </w:tcPr>
          <w:p w:rsidR="00D05A12" w:rsidRPr="00B720E4" w:rsidRDefault="00D05A12" w:rsidP="00D05A12">
            <w:pPr>
              <w:jc w:val="center"/>
              <w:rPr>
                <w:b/>
                <w:sz w:val="28"/>
                <w:szCs w:val="28"/>
              </w:rPr>
            </w:pPr>
            <w:r w:rsidRPr="00B720E4">
              <w:rPr>
                <w:b/>
                <w:sz w:val="28"/>
                <w:szCs w:val="28"/>
              </w:rPr>
              <w:t>2024 год</w:t>
            </w:r>
          </w:p>
        </w:tc>
        <w:tc>
          <w:tcPr>
            <w:tcW w:w="1559" w:type="dxa"/>
            <w:tcBorders>
              <w:top w:val="single" w:sz="1" w:space="0" w:color="000000"/>
              <w:left w:val="single" w:sz="1" w:space="0" w:color="000000"/>
              <w:bottom w:val="single" w:sz="1" w:space="0" w:color="000000"/>
              <w:right w:val="single" w:sz="1" w:space="0" w:color="000000"/>
            </w:tcBorders>
          </w:tcPr>
          <w:p w:rsidR="00D05A12" w:rsidRPr="00D05A12" w:rsidRDefault="00D05A12" w:rsidP="00D05A12">
            <w:pPr>
              <w:jc w:val="center"/>
              <w:rPr>
                <w:b/>
                <w:sz w:val="28"/>
                <w:szCs w:val="28"/>
              </w:rPr>
            </w:pPr>
            <w:r w:rsidRPr="00B720E4">
              <w:rPr>
                <w:b/>
                <w:sz w:val="28"/>
                <w:szCs w:val="28"/>
              </w:rPr>
              <w:t>2025 год</w:t>
            </w:r>
          </w:p>
        </w:tc>
        <w:tc>
          <w:tcPr>
            <w:tcW w:w="3118" w:type="dxa"/>
            <w:vMerge/>
            <w:tcBorders>
              <w:left w:val="single" w:sz="1" w:space="0" w:color="000000"/>
              <w:bottom w:val="single" w:sz="1" w:space="0" w:color="000000"/>
              <w:right w:val="single" w:sz="1" w:space="0" w:color="000000"/>
            </w:tcBorders>
          </w:tcPr>
          <w:p w:rsidR="00D05A12" w:rsidRPr="00B720E4" w:rsidRDefault="00D05A12" w:rsidP="00581900">
            <w:pPr>
              <w:jc w:val="center"/>
              <w:rPr>
                <w:b/>
                <w:sz w:val="28"/>
                <w:szCs w:val="28"/>
              </w:rPr>
            </w:pPr>
          </w:p>
        </w:tc>
      </w:tr>
      <w:tr w:rsidR="00D05A12" w:rsidRPr="008341DC" w:rsidTr="00D05A12">
        <w:trPr>
          <w:trHeight w:val="657"/>
        </w:trPr>
        <w:tc>
          <w:tcPr>
            <w:tcW w:w="709" w:type="dxa"/>
            <w:tcBorders>
              <w:top w:val="single" w:sz="1" w:space="0" w:color="000000"/>
              <w:left w:val="single" w:sz="1" w:space="0" w:color="000000"/>
              <w:bottom w:val="single" w:sz="1" w:space="0" w:color="000000"/>
            </w:tcBorders>
          </w:tcPr>
          <w:p w:rsidR="00D05A12" w:rsidRPr="00D05A12" w:rsidRDefault="00D05A12" w:rsidP="00D05A12">
            <w:pPr>
              <w:jc w:val="center"/>
              <w:rPr>
                <w:sz w:val="27"/>
                <w:szCs w:val="27"/>
              </w:rPr>
            </w:pPr>
            <w:r w:rsidRPr="00D05A12">
              <w:rPr>
                <w:sz w:val="27"/>
                <w:szCs w:val="27"/>
              </w:rPr>
              <w:t>1</w:t>
            </w:r>
          </w:p>
        </w:tc>
        <w:tc>
          <w:tcPr>
            <w:tcW w:w="3119" w:type="dxa"/>
            <w:tcBorders>
              <w:top w:val="single" w:sz="1" w:space="0" w:color="000000"/>
              <w:left w:val="single" w:sz="1" w:space="0" w:color="000000"/>
              <w:bottom w:val="single" w:sz="1" w:space="0" w:color="000000"/>
            </w:tcBorders>
          </w:tcPr>
          <w:p w:rsidR="00D05A12" w:rsidRPr="00D05A12" w:rsidRDefault="00D05A12" w:rsidP="00D05A12">
            <w:pPr>
              <w:jc w:val="both"/>
              <w:rPr>
                <w:sz w:val="27"/>
                <w:szCs w:val="27"/>
              </w:rPr>
            </w:pPr>
            <w:r w:rsidRPr="00D05A12">
              <w:rPr>
                <w:sz w:val="27"/>
                <w:szCs w:val="27"/>
              </w:rPr>
              <w:t>Проведение сплошной домовой дератизационной обработки на прилегающей к природному очагу ГЛПС территории</w:t>
            </w:r>
            <w:r w:rsidRPr="00D05A12">
              <w:rPr>
                <w:sz w:val="27"/>
                <w:szCs w:val="27"/>
              </w:rPr>
              <w:t xml:space="preserve"> </w:t>
            </w:r>
          </w:p>
        </w:tc>
        <w:tc>
          <w:tcPr>
            <w:tcW w:w="1984" w:type="dxa"/>
            <w:tcBorders>
              <w:top w:val="single" w:sz="1" w:space="0" w:color="000000"/>
              <w:left w:val="single" w:sz="1" w:space="0" w:color="000000"/>
              <w:bottom w:val="single" w:sz="1" w:space="0" w:color="000000"/>
            </w:tcBorders>
          </w:tcPr>
          <w:p w:rsidR="00D05A12" w:rsidRPr="00D05A12" w:rsidRDefault="00D05A12" w:rsidP="00D05A12">
            <w:pPr>
              <w:jc w:val="center"/>
              <w:rPr>
                <w:sz w:val="27"/>
                <w:szCs w:val="27"/>
              </w:rPr>
            </w:pPr>
            <w:r w:rsidRPr="00D05A12">
              <w:rPr>
                <w:sz w:val="27"/>
                <w:szCs w:val="27"/>
              </w:rPr>
              <w:t>2023-2025</w:t>
            </w:r>
          </w:p>
        </w:tc>
        <w:tc>
          <w:tcPr>
            <w:tcW w:w="2410" w:type="dxa"/>
            <w:tcBorders>
              <w:top w:val="single" w:sz="2" w:space="0" w:color="000000"/>
              <w:left w:val="single" w:sz="1" w:space="0" w:color="000000"/>
              <w:bottom w:val="single" w:sz="1" w:space="0" w:color="000000"/>
              <w:right w:val="single" w:sz="1" w:space="0" w:color="000000"/>
            </w:tcBorders>
          </w:tcPr>
          <w:p w:rsidR="00D05A12" w:rsidRPr="00D05A12" w:rsidRDefault="00D05A12" w:rsidP="00D05A12">
            <w:pPr>
              <w:jc w:val="center"/>
              <w:rPr>
                <w:sz w:val="27"/>
                <w:szCs w:val="27"/>
              </w:rPr>
            </w:pPr>
            <w:r w:rsidRPr="00D05A12">
              <w:rPr>
                <w:sz w:val="27"/>
                <w:szCs w:val="27"/>
              </w:rPr>
              <w:t>480,0</w:t>
            </w:r>
          </w:p>
        </w:tc>
        <w:tc>
          <w:tcPr>
            <w:tcW w:w="1559" w:type="dxa"/>
            <w:tcBorders>
              <w:top w:val="single" w:sz="1" w:space="0" w:color="000000"/>
              <w:left w:val="single" w:sz="1" w:space="0" w:color="000000"/>
              <w:bottom w:val="single" w:sz="1" w:space="0" w:color="000000"/>
            </w:tcBorders>
          </w:tcPr>
          <w:p w:rsidR="00D05A12" w:rsidRPr="00D05A12" w:rsidRDefault="00D05A12" w:rsidP="00D05A12">
            <w:pPr>
              <w:jc w:val="center"/>
              <w:rPr>
                <w:sz w:val="27"/>
                <w:szCs w:val="27"/>
              </w:rPr>
            </w:pPr>
            <w:r w:rsidRPr="00D05A12">
              <w:rPr>
                <w:sz w:val="27"/>
                <w:szCs w:val="27"/>
              </w:rPr>
              <w:t>80,0</w:t>
            </w:r>
          </w:p>
        </w:tc>
        <w:tc>
          <w:tcPr>
            <w:tcW w:w="1560" w:type="dxa"/>
            <w:tcBorders>
              <w:top w:val="single" w:sz="1" w:space="0" w:color="000000"/>
              <w:left w:val="single" w:sz="1" w:space="0" w:color="000000"/>
              <w:bottom w:val="single" w:sz="1" w:space="0" w:color="000000"/>
              <w:right w:val="single" w:sz="1" w:space="0" w:color="000000"/>
            </w:tcBorders>
          </w:tcPr>
          <w:p w:rsidR="00D05A12" w:rsidRPr="00D05A12" w:rsidRDefault="00D05A12" w:rsidP="00D05A12">
            <w:pPr>
              <w:jc w:val="center"/>
              <w:rPr>
                <w:sz w:val="27"/>
                <w:szCs w:val="27"/>
              </w:rPr>
            </w:pPr>
            <w:r w:rsidRPr="00D05A12">
              <w:rPr>
                <w:sz w:val="27"/>
                <w:szCs w:val="27"/>
              </w:rPr>
              <w:t>200,0</w:t>
            </w:r>
          </w:p>
        </w:tc>
        <w:tc>
          <w:tcPr>
            <w:tcW w:w="1559" w:type="dxa"/>
            <w:tcBorders>
              <w:top w:val="single" w:sz="1" w:space="0" w:color="000000"/>
              <w:left w:val="single" w:sz="1" w:space="0" w:color="000000"/>
              <w:bottom w:val="single" w:sz="1" w:space="0" w:color="000000"/>
              <w:right w:val="single" w:sz="1" w:space="0" w:color="000000"/>
            </w:tcBorders>
          </w:tcPr>
          <w:p w:rsidR="00D05A12" w:rsidRPr="00D05A12" w:rsidRDefault="00D05A12" w:rsidP="00D05A12">
            <w:pPr>
              <w:jc w:val="center"/>
              <w:rPr>
                <w:sz w:val="27"/>
                <w:szCs w:val="27"/>
              </w:rPr>
            </w:pPr>
            <w:r w:rsidRPr="00D05A12">
              <w:rPr>
                <w:sz w:val="27"/>
                <w:szCs w:val="27"/>
              </w:rPr>
              <w:t>200,0</w:t>
            </w:r>
          </w:p>
        </w:tc>
        <w:tc>
          <w:tcPr>
            <w:tcW w:w="3118" w:type="dxa"/>
            <w:tcBorders>
              <w:top w:val="single" w:sz="1" w:space="0" w:color="000000"/>
              <w:left w:val="single" w:sz="1" w:space="0" w:color="000000"/>
              <w:bottom w:val="single" w:sz="1" w:space="0" w:color="000000"/>
              <w:right w:val="single" w:sz="1" w:space="0" w:color="000000"/>
            </w:tcBorders>
          </w:tcPr>
          <w:p w:rsidR="00D05A12" w:rsidRPr="00D05A12" w:rsidRDefault="00D05A12" w:rsidP="00D05A12">
            <w:pPr>
              <w:jc w:val="center"/>
              <w:rPr>
                <w:sz w:val="27"/>
                <w:szCs w:val="27"/>
              </w:rPr>
            </w:pPr>
            <w:r w:rsidRPr="00D05A12">
              <w:rPr>
                <w:sz w:val="27"/>
                <w:szCs w:val="27"/>
              </w:rPr>
              <w:t>Управление жилищно-коммунального хозяйства администрации Калининского муниципального района Саратовской области</w:t>
            </w:r>
          </w:p>
          <w:p w:rsidR="00D05A12" w:rsidRPr="00D05A12" w:rsidRDefault="00D05A12" w:rsidP="00D05A12">
            <w:pPr>
              <w:jc w:val="center"/>
              <w:rPr>
                <w:sz w:val="27"/>
                <w:szCs w:val="27"/>
              </w:rPr>
            </w:pPr>
            <w:r w:rsidRPr="00D05A12">
              <w:rPr>
                <w:sz w:val="27"/>
                <w:szCs w:val="27"/>
              </w:rPr>
              <w:t xml:space="preserve">(далее </w:t>
            </w:r>
            <w:r>
              <w:rPr>
                <w:sz w:val="27"/>
                <w:szCs w:val="27"/>
              </w:rPr>
              <w:t xml:space="preserve">- </w:t>
            </w:r>
            <w:r w:rsidRPr="00D05A12">
              <w:rPr>
                <w:sz w:val="27"/>
                <w:szCs w:val="27"/>
              </w:rPr>
              <w:t>Управление)</w:t>
            </w:r>
          </w:p>
        </w:tc>
      </w:tr>
      <w:tr w:rsidR="00D05A12" w:rsidRPr="008341DC" w:rsidTr="00D05A12">
        <w:trPr>
          <w:trHeight w:val="192"/>
        </w:trPr>
        <w:tc>
          <w:tcPr>
            <w:tcW w:w="709" w:type="dxa"/>
            <w:tcBorders>
              <w:top w:val="single" w:sz="1" w:space="0" w:color="000000"/>
              <w:left w:val="single" w:sz="1" w:space="0" w:color="000000"/>
              <w:bottom w:val="single" w:sz="1" w:space="0" w:color="000000"/>
            </w:tcBorders>
          </w:tcPr>
          <w:p w:rsidR="00D05A12" w:rsidRPr="00B720E4" w:rsidRDefault="00D05A12" w:rsidP="00581900">
            <w:pPr>
              <w:jc w:val="both"/>
              <w:rPr>
                <w:b/>
                <w:sz w:val="28"/>
                <w:szCs w:val="28"/>
              </w:rPr>
            </w:pPr>
          </w:p>
        </w:tc>
        <w:tc>
          <w:tcPr>
            <w:tcW w:w="3119" w:type="dxa"/>
            <w:tcBorders>
              <w:top w:val="single" w:sz="1" w:space="0" w:color="000000"/>
              <w:left w:val="single" w:sz="1" w:space="0" w:color="000000"/>
              <w:bottom w:val="single" w:sz="1" w:space="0" w:color="000000"/>
            </w:tcBorders>
          </w:tcPr>
          <w:p w:rsidR="00D05A12" w:rsidRPr="00B720E4" w:rsidRDefault="00D05A12" w:rsidP="00581900">
            <w:pPr>
              <w:jc w:val="center"/>
              <w:rPr>
                <w:b/>
                <w:sz w:val="28"/>
                <w:szCs w:val="28"/>
              </w:rPr>
            </w:pPr>
            <w:r w:rsidRPr="00B720E4">
              <w:rPr>
                <w:b/>
                <w:sz w:val="28"/>
                <w:szCs w:val="28"/>
              </w:rPr>
              <w:t>Итого:</w:t>
            </w:r>
          </w:p>
        </w:tc>
        <w:tc>
          <w:tcPr>
            <w:tcW w:w="1984" w:type="dxa"/>
            <w:tcBorders>
              <w:top w:val="single" w:sz="1" w:space="0" w:color="000000"/>
              <w:left w:val="single" w:sz="1" w:space="0" w:color="000000"/>
              <w:bottom w:val="single" w:sz="1" w:space="0" w:color="000000"/>
            </w:tcBorders>
          </w:tcPr>
          <w:p w:rsidR="00D05A12" w:rsidRPr="00B720E4" w:rsidRDefault="00D05A12" w:rsidP="00581900">
            <w:pPr>
              <w:jc w:val="center"/>
              <w:rPr>
                <w:b/>
                <w:sz w:val="28"/>
                <w:szCs w:val="28"/>
              </w:rPr>
            </w:pPr>
          </w:p>
        </w:tc>
        <w:tc>
          <w:tcPr>
            <w:tcW w:w="2410" w:type="dxa"/>
            <w:tcBorders>
              <w:top w:val="single" w:sz="1" w:space="0" w:color="000000"/>
              <w:left w:val="single" w:sz="1" w:space="0" w:color="000000"/>
              <w:bottom w:val="single" w:sz="1" w:space="0" w:color="000000"/>
              <w:right w:val="single" w:sz="1" w:space="0" w:color="000000"/>
            </w:tcBorders>
          </w:tcPr>
          <w:p w:rsidR="00D05A12" w:rsidRPr="00B720E4" w:rsidRDefault="00D05A12" w:rsidP="00581900">
            <w:pPr>
              <w:jc w:val="center"/>
              <w:rPr>
                <w:b/>
                <w:sz w:val="28"/>
                <w:szCs w:val="28"/>
              </w:rPr>
            </w:pPr>
            <w:r>
              <w:rPr>
                <w:b/>
                <w:sz w:val="28"/>
                <w:szCs w:val="28"/>
              </w:rPr>
              <w:t>48</w:t>
            </w:r>
            <w:r w:rsidRPr="00B720E4">
              <w:rPr>
                <w:b/>
                <w:sz w:val="28"/>
                <w:szCs w:val="28"/>
              </w:rPr>
              <w:t>0,0</w:t>
            </w:r>
          </w:p>
        </w:tc>
        <w:tc>
          <w:tcPr>
            <w:tcW w:w="1559" w:type="dxa"/>
            <w:tcBorders>
              <w:top w:val="single" w:sz="1" w:space="0" w:color="000000"/>
              <w:left w:val="single" w:sz="1" w:space="0" w:color="000000"/>
              <w:bottom w:val="single" w:sz="1" w:space="0" w:color="000000"/>
            </w:tcBorders>
          </w:tcPr>
          <w:p w:rsidR="00D05A12" w:rsidRPr="00B720E4" w:rsidRDefault="00D05A12" w:rsidP="00581900">
            <w:pPr>
              <w:jc w:val="center"/>
              <w:rPr>
                <w:b/>
                <w:sz w:val="28"/>
                <w:szCs w:val="28"/>
              </w:rPr>
            </w:pPr>
            <w:r w:rsidRPr="00B720E4">
              <w:rPr>
                <w:b/>
                <w:sz w:val="28"/>
                <w:szCs w:val="28"/>
              </w:rPr>
              <w:t>80,0</w:t>
            </w:r>
          </w:p>
        </w:tc>
        <w:tc>
          <w:tcPr>
            <w:tcW w:w="1560" w:type="dxa"/>
            <w:tcBorders>
              <w:top w:val="single" w:sz="1" w:space="0" w:color="000000"/>
              <w:left w:val="single" w:sz="1" w:space="0" w:color="000000"/>
              <w:bottom w:val="single" w:sz="1" w:space="0" w:color="000000"/>
              <w:right w:val="single" w:sz="1" w:space="0" w:color="000000"/>
            </w:tcBorders>
          </w:tcPr>
          <w:p w:rsidR="00D05A12" w:rsidRPr="00B720E4" w:rsidRDefault="00D05A12" w:rsidP="00581900">
            <w:pPr>
              <w:jc w:val="center"/>
              <w:rPr>
                <w:b/>
                <w:sz w:val="28"/>
                <w:szCs w:val="28"/>
              </w:rPr>
            </w:pPr>
            <w:r>
              <w:rPr>
                <w:b/>
                <w:sz w:val="28"/>
                <w:szCs w:val="28"/>
              </w:rPr>
              <w:t>20</w:t>
            </w:r>
            <w:r w:rsidRPr="00B720E4">
              <w:rPr>
                <w:b/>
                <w:sz w:val="28"/>
                <w:szCs w:val="28"/>
              </w:rPr>
              <w:t>0,0</w:t>
            </w:r>
          </w:p>
        </w:tc>
        <w:tc>
          <w:tcPr>
            <w:tcW w:w="1559" w:type="dxa"/>
            <w:tcBorders>
              <w:top w:val="single" w:sz="1" w:space="0" w:color="000000"/>
              <w:left w:val="single" w:sz="1" w:space="0" w:color="000000"/>
              <w:bottom w:val="single" w:sz="1" w:space="0" w:color="000000"/>
              <w:right w:val="single" w:sz="1" w:space="0" w:color="000000"/>
            </w:tcBorders>
          </w:tcPr>
          <w:p w:rsidR="00D05A12" w:rsidRPr="00B720E4" w:rsidRDefault="00D05A12" w:rsidP="00581900">
            <w:pPr>
              <w:jc w:val="center"/>
              <w:rPr>
                <w:b/>
                <w:sz w:val="28"/>
                <w:szCs w:val="28"/>
              </w:rPr>
            </w:pPr>
            <w:r>
              <w:rPr>
                <w:b/>
                <w:sz w:val="28"/>
                <w:szCs w:val="28"/>
              </w:rPr>
              <w:t>20</w:t>
            </w:r>
            <w:r w:rsidRPr="00B720E4">
              <w:rPr>
                <w:b/>
                <w:sz w:val="28"/>
                <w:szCs w:val="28"/>
              </w:rPr>
              <w:t>0,0</w:t>
            </w:r>
          </w:p>
        </w:tc>
        <w:tc>
          <w:tcPr>
            <w:tcW w:w="3118" w:type="dxa"/>
            <w:tcBorders>
              <w:top w:val="single" w:sz="1" w:space="0" w:color="000000"/>
              <w:left w:val="single" w:sz="1" w:space="0" w:color="000000"/>
              <w:bottom w:val="single" w:sz="1" w:space="0" w:color="000000"/>
              <w:right w:val="single" w:sz="1" w:space="0" w:color="000000"/>
            </w:tcBorders>
          </w:tcPr>
          <w:p w:rsidR="00D05A12" w:rsidRPr="00B720E4" w:rsidRDefault="00D05A12" w:rsidP="00581900">
            <w:pPr>
              <w:jc w:val="both"/>
              <w:rPr>
                <w:b/>
                <w:sz w:val="28"/>
                <w:szCs w:val="28"/>
              </w:rPr>
            </w:pPr>
          </w:p>
        </w:tc>
      </w:tr>
    </w:tbl>
    <w:p w:rsidR="00D05A12" w:rsidRPr="00B720E4" w:rsidRDefault="00D05A12" w:rsidP="00D05A12">
      <w:pPr>
        <w:jc w:val="both"/>
        <w:rPr>
          <w:sz w:val="28"/>
          <w:szCs w:val="28"/>
        </w:rPr>
      </w:pPr>
    </w:p>
    <w:p w:rsidR="00D05A12" w:rsidRPr="00B720E4" w:rsidRDefault="00D05A12" w:rsidP="00D05A12">
      <w:pPr>
        <w:jc w:val="both"/>
        <w:rPr>
          <w:sz w:val="28"/>
          <w:szCs w:val="28"/>
        </w:rPr>
      </w:pPr>
    </w:p>
    <w:p w:rsidR="00D05A12" w:rsidRPr="00B720E4" w:rsidRDefault="00D05A12" w:rsidP="00D05A12">
      <w:pPr>
        <w:jc w:val="both"/>
        <w:rPr>
          <w:sz w:val="28"/>
          <w:szCs w:val="28"/>
        </w:rPr>
      </w:pPr>
    </w:p>
    <w:p w:rsidR="00D05A12" w:rsidRPr="00B720E4" w:rsidRDefault="00D05A12" w:rsidP="00D05A12">
      <w:pPr>
        <w:pStyle w:val="af"/>
        <w:shd w:val="clear" w:color="auto" w:fill="FFFFFF"/>
        <w:spacing w:after="0" w:line="240" w:lineRule="auto"/>
        <w:ind w:left="-851" w:right="-315"/>
        <w:jc w:val="cente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__________________________</w:t>
      </w:r>
    </w:p>
    <w:p w:rsidR="0005454A" w:rsidRDefault="0005454A" w:rsidP="00D05A12">
      <w:pPr>
        <w:jc w:val="center"/>
        <w:rPr>
          <w:sz w:val="24"/>
          <w:szCs w:val="24"/>
        </w:rPr>
      </w:pPr>
    </w:p>
    <w:sectPr w:rsidR="0005454A" w:rsidSect="00D05A12">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074" w:rsidRDefault="00DD2074">
      <w:r>
        <w:separator/>
      </w:r>
    </w:p>
  </w:endnote>
  <w:endnote w:type="continuationSeparator" w:id="1">
    <w:p w:rsidR="00DD2074" w:rsidRDefault="00DD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074" w:rsidRDefault="00DD2074">
      <w:r>
        <w:separator/>
      </w:r>
    </w:p>
  </w:footnote>
  <w:footnote w:type="continuationSeparator" w:id="1">
    <w:p w:rsidR="00DD2074" w:rsidRDefault="00DD2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C8F13DD"/>
    <w:multiLevelType w:val="hybridMultilevel"/>
    <w:tmpl w:val="5C66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6"/>
  </w:num>
  <w:num w:numId="7">
    <w:abstractNumId w:val="16"/>
  </w:num>
  <w:num w:numId="8">
    <w:abstractNumId w:val="21"/>
  </w:num>
  <w:num w:numId="9">
    <w:abstractNumId w:val="25"/>
  </w:num>
  <w:num w:numId="10">
    <w:abstractNumId w:val="34"/>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30"/>
  </w:num>
  <w:num w:numId="17">
    <w:abstractNumId w:val="17"/>
  </w:num>
  <w:num w:numId="18">
    <w:abstractNumId w:val="32"/>
  </w:num>
  <w:num w:numId="19">
    <w:abstractNumId w:val="26"/>
  </w:num>
  <w:num w:numId="20">
    <w:abstractNumId w:val="31"/>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9"/>
  </w:num>
  <w:num w:numId="29">
    <w:abstractNumId w:val="20"/>
  </w:num>
  <w:num w:numId="30">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54A"/>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7C8"/>
    <w:rsid w:val="001B29B8"/>
    <w:rsid w:val="001B2BEE"/>
    <w:rsid w:val="001B2CC4"/>
    <w:rsid w:val="001B2CD4"/>
    <w:rsid w:val="001B2FA2"/>
    <w:rsid w:val="001B2FEC"/>
    <w:rsid w:val="001B3050"/>
    <w:rsid w:val="001B30DD"/>
    <w:rsid w:val="001B34ED"/>
    <w:rsid w:val="001B37C3"/>
    <w:rsid w:val="001B3902"/>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3DD5"/>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EA5"/>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63"/>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9D"/>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AFD"/>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EE3"/>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0A"/>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590"/>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7A2"/>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36C"/>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12"/>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074"/>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73A"/>
    <w:rsid w:val="00F939E7"/>
    <w:rsid w:val="00F93B7B"/>
    <w:rsid w:val="00F93F8A"/>
    <w:rsid w:val="00F940A7"/>
    <w:rsid w:val="00F945B0"/>
    <w:rsid w:val="00F94600"/>
    <w:rsid w:val="00F9478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ostanovlenie-glavnogo-gosudarstvennogo-sanitarnogo-vracha-rf-ot_1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F9DC8-0C98-4A27-BD89-BDD73307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2025-03-24T04:22:00Z</cp:lastPrinted>
  <dcterms:created xsi:type="dcterms:W3CDTF">2025-03-24T04:48:00Z</dcterms:created>
  <dcterms:modified xsi:type="dcterms:W3CDTF">2025-03-24T04:48:00Z</dcterms:modified>
</cp:coreProperties>
</file>