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D3124">
        <w:t>02</w:t>
      </w:r>
      <w:r w:rsidR="008066DA">
        <w:t xml:space="preserve"> дека</w:t>
      </w:r>
      <w:r w:rsidR="008868DC">
        <w:t>бря</w:t>
      </w:r>
      <w:r w:rsidR="003F486B">
        <w:t xml:space="preserve"> </w:t>
      </w:r>
      <w:r w:rsidR="000524C1">
        <w:t>2025</w:t>
      </w:r>
      <w:r w:rsidR="001C79B7">
        <w:t xml:space="preserve"> года № </w:t>
      </w:r>
      <w:r w:rsidR="0045427A">
        <w:t>1</w:t>
      </w:r>
      <w:r w:rsidR="00ED070D">
        <w:t>758</w:t>
      </w:r>
    </w:p>
    <w:p w:rsidR="00D76A80" w:rsidRDefault="00D76A80" w:rsidP="002D099C"/>
    <w:p w:rsidR="008B1D60" w:rsidRDefault="00A9752B" w:rsidP="00EE134D">
      <w:pPr>
        <w:jc w:val="center"/>
      </w:pPr>
      <w:r>
        <w:t>г. Калининск</w:t>
      </w:r>
    </w:p>
    <w:p w:rsidR="007C2037" w:rsidRPr="001C3B47" w:rsidRDefault="007C2037" w:rsidP="001C3B47">
      <w:pPr>
        <w:ind w:firstLine="567"/>
        <w:jc w:val="both"/>
        <w:rPr>
          <w:sz w:val="28"/>
          <w:szCs w:val="27"/>
        </w:rPr>
      </w:pPr>
    </w:p>
    <w:p w:rsidR="001C3B47" w:rsidRPr="001C3B47" w:rsidRDefault="001C3B47" w:rsidP="001C3B47">
      <w:pPr>
        <w:pStyle w:val="aa"/>
        <w:jc w:val="both"/>
        <w:rPr>
          <w:rFonts w:ascii="Times New Roman" w:hAnsi="Times New Roman"/>
          <w:b/>
          <w:sz w:val="28"/>
          <w:szCs w:val="24"/>
        </w:rPr>
      </w:pPr>
      <w:r>
        <w:rPr>
          <w:rFonts w:ascii="Times New Roman" w:hAnsi="Times New Roman"/>
          <w:b/>
          <w:sz w:val="28"/>
          <w:szCs w:val="24"/>
        </w:rPr>
        <w:t xml:space="preserve">О внесении изменений </w:t>
      </w:r>
      <w:r w:rsidRPr="001C3B47">
        <w:rPr>
          <w:rFonts w:ascii="Times New Roman" w:hAnsi="Times New Roman"/>
          <w:b/>
          <w:sz w:val="28"/>
          <w:szCs w:val="24"/>
        </w:rPr>
        <w:t>в постановление</w:t>
      </w:r>
    </w:p>
    <w:p w:rsidR="001C3B47" w:rsidRPr="001C3B47" w:rsidRDefault="001C3B47" w:rsidP="001C3B47">
      <w:pPr>
        <w:pStyle w:val="aa"/>
        <w:jc w:val="both"/>
        <w:rPr>
          <w:rFonts w:ascii="Times New Roman" w:hAnsi="Times New Roman"/>
          <w:b/>
          <w:sz w:val="28"/>
          <w:szCs w:val="24"/>
        </w:rPr>
      </w:pPr>
      <w:r w:rsidRPr="001C3B47">
        <w:rPr>
          <w:rFonts w:ascii="Times New Roman" w:hAnsi="Times New Roman"/>
          <w:b/>
          <w:sz w:val="28"/>
          <w:szCs w:val="24"/>
        </w:rPr>
        <w:t xml:space="preserve">администрации Калининского </w:t>
      </w:r>
    </w:p>
    <w:p w:rsidR="001C3B47" w:rsidRPr="001C3B47" w:rsidRDefault="001C3B47" w:rsidP="001C3B47">
      <w:pPr>
        <w:pStyle w:val="aa"/>
        <w:jc w:val="both"/>
        <w:rPr>
          <w:rFonts w:ascii="Times New Roman" w:hAnsi="Times New Roman"/>
          <w:b/>
          <w:sz w:val="28"/>
          <w:szCs w:val="24"/>
        </w:rPr>
      </w:pPr>
      <w:r w:rsidRPr="001C3B47">
        <w:rPr>
          <w:rFonts w:ascii="Times New Roman" w:hAnsi="Times New Roman"/>
          <w:b/>
          <w:sz w:val="28"/>
          <w:szCs w:val="24"/>
        </w:rPr>
        <w:t xml:space="preserve">муниципального района Саратовской </w:t>
      </w:r>
    </w:p>
    <w:p w:rsidR="001C3B47" w:rsidRPr="001C3B47" w:rsidRDefault="001C3B47" w:rsidP="001C3B47">
      <w:pPr>
        <w:pStyle w:val="aa"/>
        <w:jc w:val="both"/>
        <w:rPr>
          <w:rFonts w:ascii="Times New Roman" w:hAnsi="Times New Roman"/>
          <w:b/>
          <w:sz w:val="28"/>
          <w:szCs w:val="24"/>
        </w:rPr>
      </w:pPr>
      <w:r w:rsidRPr="001C3B47">
        <w:rPr>
          <w:rFonts w:ascii="Times New Roman" w:hAnsi="Times New Roman"/>
          <w:b/>
          <w:sz w:val="28"/>
          <w:szCs w:val="24"/>
        </w:rPr>
        <w:t>области от 10.01.2025</w:t>
      </w:r>
      <w:r>
        <w:rPr>
          <w:rFonts w:ascii="Times New Roman" w:hAnsi="Times New Roman"/>
          <w:b/>
          <w:sz w:val="28"/>
          <w:szCs w:val="24"/>
        </w:rPr>
        <w:t xml:space="preserve"> года</w:t>
      </w:r>
      <w:r w:rsidRPr="001C3B47">
        <w:rPr>
          <w:rFonts w:ascii="Times New Roman" w:hAnsi="Times New Roman"/>
          <w:b/>
          <w:sz w:val="28"/>
          <w:szCs w:val="24"/>
        </w:rPr>
        <w:t xml:space="preserve"> № 8</w:t>
      </w:r>
    </w:p>
    <w:p w:rsidR="001C3B47" w:rsidRPr="001C3B47" w:rsidRDefault="001C3B47" w:rsidP="001C3B47">
      <w:pPr>
        <w:ind w:firstLine="567"/>
        <w:jc w:val="both"/>
        <w:rPr>
          <w:sz w:val="28"/>
          <w:szCs w:val="24"/>
        </w:rPr>
      </w:pPr>
    </w:p>
    <w:p w:rsidR="001C3B47" w:rsidRDefault="001C3B47" w:rsidP="001C3B47">
      <w:pPr>
        <w:ind w:firstLine="567"/>
        <w:jc w:val="both"/>
        <w:rPr>
          <w:sz w:val="28"/>
          <w:szCs w:val="24"/>
        </w:rPr>
      </w:pPr>
      <w:r w:rsidRPr="001C3B47">
        <w:rPr>
          <w:sz w:val="28"/>
          <w:szCs w:val="24"/>
        </w:rPr>
        <w:t xml:space="preserve">В соответствии с постановлением главы администрации Калининского муниципального района </w:t>
      </w:r>
      <w:r>
        <w:rPr>
          <w:sz w:val="28"/>
          <w:szCs w:val="24"/>
        </w:rPr>
        <w:t>Саратовской области от 04 октября 2013 года</w:t>
      </w:r>
      <w:r w:rsidRPr="001C3B47">
        <w:rPr>
          <w:sz w:val="28"/>
          <w:szCs w:val="24"/>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на основании решения Районного Собрания № 34-209 от 20.11.2025 года, руководствуясь Уставом Калининского муниципального района Саратовской области, ПОСТАНОВЛЯЕТ:</w:t>
      </w:r>
    </w:p>
    <w:p w:rsidR="001C3B47" w:rsidRPr="001C3B47" w:rsidRDefault="001C3B47" w:rsidP="001C3B47">
      <w:pPr>
        <w:ind w:firstLine="567"/>
        <w:jc w:val="both"/>
        <w:rPr>
          <w:sz w:val="28"/>
          <w:szCs w:val="24"/>
        </w:rPr>
      </w:pPr>
    </w:p>
    <w:p w:rsidR="001C3B47" w:rsidRPr="001C3B47" w:rsidRDefault="001C3B47" w:rsidP="001C3B47">
      <w:pPr>
        <w:pStyle w:val="aa"/>
        <w:ind w:firstLine="567"/>
        <w:jc w:val="both"/>
        <w:rPr>
          <w:rFonts w:ascii="Times New Roman" w:hAnsi="Times New Roman"/>
          <w:sz w:val="28"/>
          <w:szCs w:val="24"/>
        </w:rPr>
      </w:pPr>
      <w:r w:rsidRPr="001C3B47">
        <w:rPr>
          <w:rFonts w:ascii="Times New Roman" w:hAnsi="Times New Roman"/>
          <w:sz w:val="28"/>
          <w:szCs w:val="24"/>
        </w:rPr>
        <w:t>1. Внести в постановление администрации Калининского муниципального района Саратовской области от 10.01.2025 года № 8 «Об утверждении муниципальной программы «Материально-техническое обеспечение работы муниципального казенного учреждения «Чистый город» Калининского муниципального района на 2025-2027</w:t>
      </w:r>
      <w:r>
        <w:rPr>
          <w:rFonts w:ascii="Times New Roman" w:hAnsi="Times New Roman"/>
          <w:sz w:val="28"/>
          <w:szCs w:val="24"/>
        </w:rPr>
        <w:t xml:space="preserve"> г</w:t>
      </w:r>
      <w:r w:rsidRPr="001C3B47">
        <w:rPr>
          <w:rFonts w:ascii="Times New Roman" w:hAnsi="Times New Roman"/>
          <w:sz w:val="28"/>
          <w:szCs w:val="24"/>
        </w:rPr>
        <w:t>г.» следующие изменения: приложение к постановлению изложить в новой редакции согласно приложению.</w:t>
      </w:r>
    </w:p>
    <w:p w:rsidR="001C3B47" w:rsidRPr="001C3B47" w:rsidRDefault="001C3B47" w:rsidP="001C3B47">
      <w:pPr>
        <w:pStyle w:val="aa"/>
        <w:ind w:firstLine="567"/>
        <w:jc w:val="both"/>
        <w:rPr>
          <w:rFonts w:ascii="Times New Roman" w:hAnsi="Times New Roman"/>
          <w:sz w:val="28"/>
          <w:szCs w:val="24"/>
        </w:rPr>
      </w:pPr>
      <w:r w:rsidRPr="001C3B47">
        <w:rPr>
          <w:rFonts w:ascii="Times New Roman" w:hAnsi="Times New Roman"/>
          <w:sz w:val="28"/>
          <w:szCs w:val="24"/>
        </w:rPr>
        <w:t xml:space="preserve">2. </w:t>
      </w:r>
      <w:r w:rsidRPr="001C3B47">
        <w:rPr>
          <w:rFonts w:ascii="Times New Roman" w:hAnsi="Times New Roman"/>
          <w:color w:val="1A1A1A"/>
          <w:sz w:val="28"/>
          <w:szCs w:val="24"/>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C3B47" w:rsidRPr="001C3B47" w:rsidRDefault="001C3B47" w:rsidP="001C3B47">
      <w:pPr>
        <w:pStyle w:val="aa"/>
        <w:ind w:firstLine="567"/>
        <w:jc w:val="both"/>
        <w:rPr>
          <w:rFonts w:ascii="Times New Roman" w:hAnsi="Times New Roman"/>
          <w:sz w:val="28"/>
          <w:szCs w:val="24"/>
        </w:rPr>
      </w:pPr>
      <w:r w:rsidRPr="001C3B47">
        <w:rPr>
          <w:rFonts w:ascii="Times New Roman" w:hAnsi="Times New Roman"/>
          <w:sz w:val="28"/>
          <w:szCs w:val="24"/>
        </w:rPr>
        <w:t>3. Настоящее постановление вступает в силу с после его подписания.</w:t>
      </w:r>
    </w:p>
    <w:p w:rsidR="001C3B47" w:rsidRPr="001C3B47" w:rsidRDefault="001C3B47" w:rsidP="001C3B47">
      <w:pPr>
        <w:ind w:firstLine="567"/>
        <w:jc w:val="both"/>
        <w:rPr>
          <w:sz w:val="28"/>
          <w:szCs w:val="24"/>
        </w:rPr>
      </w:pPr>
      <w:r w:rsidRPr="001C3B47">
        <w:rPr>
          <w:sz w:val="28"/>
          <w:szCs w:val="24"/>
        </w:rPr>
        <w:t>4. Контроль за исполнением настоящего постановления возложить на директора МКУ КМР «Чистый город» Максименко А.А.</w:t>
      </w:r>
    </w:p>
    <w:p w:rsidR="006F2760" w:rsidRPr="001C3B47" w:rsidRDefault="006F2760" w:rsidP="001C3B47">
      <w:pPr>
        <w:ind w:firstLine="567"/>
        <w:jc w:val="both"/>
        <w:rPr>
          <w:sz w:val="28"/>
          <w:szCs w:val="28"/>
        </w:rPr>
      </w:pPr>
    </w:p>
    <w:p w:rsidR="00491D11" w:rsidRPr="00657C8A" w:rsidRDefault="00491D11" w:rsidP="00657C8A">
      <w:pPr>
        <w:ind w:firstLine="567"/>
        <w:jc w:val="both"/>
        <w:rPr>
          <w:sz w:val="28"/>
        </w:rPr>
      </w:pPr>
    </w:p>
    <w:p w:rsidR="006F2760" w:rsidRPr="00C71ED3" w:rsidRDefault="006F2760" w:rsidP="00C71ED3">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1C3B47">
        <w:rPr>
          <w:shd w:val="clear" w:color="auto" w:fill="FFFFFF"/>
        </w:rPr>
        <w:t>Мокиенко Е.Н.</w:t>
      </w:r>
    </w:p>
    <w:p w:rsidR="001C3B47" w:rsidRPr="001C3B47" w:rsidRDefault="001C3B47" w:rsidP="001C3B47">
      <w:pPr>
        <w:ind w:left="6237"/>
        <w:rPr>
          <w:b/>
          <w:bCs/>
          <w:sz w:val="28"/>
          <w:szCs w:val="28"/>
        </w:rPr>
      </w:pPr>
      <w:r w:rsidRPr="001C3B47">
        <w:rPr>
          <w:b/>
          <w:bCs/>
          <w:sz w:val="28"/>
          <w:szCs w:val="28"/>
        </w:rPr>
        <w:lastRenderedPageBreak/>
        <w:t>Приложение</w:t>
      </w:r>
    </w:p>
    <w:p w:rsidR="001C3B47" w:rsidRPr="001C3B47" w:rsidRDefault="001C3B47" w:rsidP="001C3B47">
      <w:pPr>
        <w:ind w:left="6237"/>
        <w:rPr>
          <w:b/>
          <w:bCs/>
          <w:sz w:val="28"/>
          <w:szCs w:val="28"/>
        </w:rPr>
      </w:pPr>
      <w:r w:rsidRPr="001C3B47">
        <w:rPr>
          <w:b/>
          <w:bCs/>
          <w:sz w:val="28"/>
          <w:szCs w:val="28"/>
        </w:rPr>
        <w:t xml:space="preserve">к постановлению </w:t>
      </w:r>
    </w:p>
    <w:p w:rsidR="001C3B47" w:rsidRPr="001C3B47" w:rsidRDefault="001C3B47" w:rsidP="001C3B47">
      <w:pPr>
        <w:ind w:left="6237"/>
        <w:rPr>
          <w:b/>
          <w:bCs/>
          <w:sz w:val="28"/>
          <w:szCs w:val="28"/>
        </w:rPr>
      </w:pPr>
      <w:r w:rsidRPr="001C3B47">
        <w:rPr>
          <w:b/>
          <w:bCs/>
          <w:sz w:val="28"/>
          <w:szCs w:val="28"/>
        </w:rPr>
        <w:t>администрации МР</w:t>
      </w:r>
    </w:p>
    <w:p w:rsidR="001C3B47" w:rsidRPr="001C3B47" w:rsidRDefault="001C3B47" w:rsidP="001C3B47">
      <w:pPr>
        <w:ind w:left="6237"/>
        <w:rPr>
          <w:b/>
          <w:bCs/>
          <w:sz w:val="28"/>
          <w:szCs w:val="28"/>
        </w:rPr>
      </w:pPr>
      <w:r w:rsidRPr="001C3B47">
        <w:rPr>
          <w:b/>
          <w:bCs/>
          <w:sz w:val="28"/>
          <w:szCs w:val="28"/>
        </w:rPr>
        <w:t xml:space="preserve">от </w:t>
      </w:r>
      <w:r>
        <w:rPr>
          <w:b/>
          <w:bCs/>
          <w:sz w:val="28"/>
          <w:szCs w:val="28"/>
        </w:rPr>
        <w:t>02.</w:t>
      </w:r>
      <w:r w:rsidRPr="001C3B47">
        <w:rPr>
          <w:b/>
          <w:bCs/>
          <w:sz w:val="28"/>
          <w:szCs w:val="28"/>
        </w:rPr>
        <w:t>1</w:t>
      </w:r>
      <w:r>
        <w:rPr>
          <w:b/>
          <w:bCs/>
          <w:sz w:val="28"/>
          <w:szCs w:val="28"/>
        </w:rPr>
        <w:t>2</w:t>
      </w:r>
      <w:r w:rsidRPr="001C3B47">
        <w:rPr>
          <w:b/>
          <w:bCs/>
          <w:sz w:val="28"/>
          <w:szCs w:val="28"/>
        </w:rPr>
        <w:t>.2025г.</w:t>
      </w:r>
      <w:r>
        <w:rPr>
          <w:b/>
          <w:bCs/>
          <w:sz w:val="28"/>
          <w:szCs w:val="28"/>
        </w:rPr>
        <w:t xml:space="preserve"> года №175</w:t>
      </w:r>
      <w:r w:rsidRPr="001C3B47">
        <w:rPr>
          <w:b/>
          <w:bCs/>
          <w:sz w:val="28"/>
          <w:szCs w:val="28"/>
        </w:rPr>
        <w:t>8</w:t>
      </w:r>
    </w:p>
    <w:p w:rsidR="001C3B47" w:rsidRPr="001C3B47" w:rsidRDefault="001C3B47" w:rsidP="001C3B47">
      <w:pPr>
        <w:rPr>
          <w:b/>
          <w:bCs/>
          <w:sz w:val="28"/>
          <w:szCs w:val="28"/>
        </w:rPr>
      </w:pPr>
    </w:p>
    <w:p w:rsidR="001C3B47" w:rsidRDefault="001C3B47" w:rsidP="001C3B47">
      <w:pPr>
        <w:rPr>
          <w:b/>
          <w:bCs/>
          <w:sz w:val="28"/>
          <w:szCs w:val="28"/>
        </w:rPr>
      </w:pPr>
    </w:p>
    <w:p w:rsidR="001C3B47" w:rsidRDefault="001C3B47" w:rsidP="001C3B47">
      <w:pPr>
        <w:rPr>
          <w:b/>
          <w:bCs/>
          <w:sz w:val="28"/>
          <w:szCs w:val="28"/>
        </w:rPr>
      </w:pPr>
    </w:p>
    <w:p w:rsidR="001C3B47" w:rsidRDefault="001C3B47" w:rsidP="001C3B47">
      <w:pPr>
        <w:jc w:val="center"/>
        <w:rPr>
          <w:b/>
          <w:bCs/>
          <w:sz w:val="28"/>
          <w:szCs w:val="28"/>
        </w:rPr>
      </w:pPr>
      <w:r w:rsidRPr="00580161">
        <w:rPr>
          <w:b/>
          <w:bCs/>
          <w:sz w:val="28"/>
          <w:szCs w:val="28"/>
        </w:rPr>
        <w:t>Калининский муниципальный район</w:t>
      </w:r>
      <w:r>
        <w:rPr>
          <w:b/>
          <w:bCs/>
          <w:sz w:val="28"/>
          <w:szCs w:val="28"/>
        </w:rPr>
        <w:t xml:space="preserve"> </w:t>
      </w:r>
    </w:p>
    <w:p w:rsidR="001C3B47" w:rsidRPr="00580161" w:rsidRDefault="001C3B47" w:rsidP="001C3B47">
      <w:pPr>
        <w:jc w:val="center"/>
        <w:rPr>
          <w:b/>
          <w:bCs/>
          <w:sz w:val="28"/>
          <w:szCs w:val="28"/>
        </w:rPr>
      </w:pPr>
      <w:r w:rsidRPr="00580161">
        <w:rPr>
          <w:b/>
          <w:bCs/>
          <w:sz w:val="28"/>
          <w:szCs w:val="28"/>
        </w:rPr>
        <w:t>Саратовской области</w:t>
      </w:r>
    </w:p>
    <w:p w:rsidR="001C3B47" w:rsidRDefault="001C3B47" w:rsidP="001C3B47">
      <w:pPr>
        <w:jc w:val="center"/>
        <w:rPr>
          <w:b/>
          <w:bCs/>
          <w:sz w:val="28"/>
          <w:szCs w:val="28"/>
        </w:rPr>
      </w:pPr>
    </w:p>
    <w:p w:rsidR="001C3B47" w:rsidRDefault="001C3B47" w:rsidP="001C3B47">
      <w:pPr>
        <w:jc w:val="center"/>
        <w:rPr>
          <w:b/>
          <w:bCs/>
          <w:sz w:val="28"/>
          <w:szCs w:val="28"/>
        </w:rPr>
      </w:pPr>
    </w:p>
    <w:p w:rsidR="001C3B47" w:rsidRDefault="001C3B47" w:rsidP="001C3B47">
      <w:pPr>
        <w:jc w:val="center"/>
        <w:rPr>
          <w:b/>
          <w:bCs/>
          <w:sz w:val="28"/>
          <w:szCs w:val="28"/>
        </w:rPr>
      </w:pPr>
    </w:p>
    <w:p w:rsidR="001C3B47" w:rsidRDefault="001C3B47" w:rsidP="001C3B47">
      <w:pPr>
        <w:jc w:val="center"/>
        <w:rPr>
          <w:b/>
          <w:bCs/>
          <w:sz w:val="28"/>
          <w:szCs w:val="28"/>
        </w:rPr>
      </w:pPr>
    </w:p>
    <w:p w:rsidR="001C3B47" w:rsidRDefault="001C3B47" w:rsidP="001C3B47">
      <w:pPr>
        <w:jc w:val="center"/>
        <w:rPr>
          <w:b/>
          <w:bCs/>
          <w:sz w:val="28"/>
          <w:szCs w:val="28"/>
        </w:rPr>
      </w:pPr>
    </w:p>
    <w:p w:rsidR="001C3B47" w:rsidRDefault="001C3B47" w:rsidP="001C3B47">
      <w:pPr>
        <w:jc w:val="center"/>
        <w:rPr>
          <w:b/>
          <w:bCs/>
          <w:sz w:val="28"/>
          <w:szCs w:val="28"/>
        </w:rPr>
      </w:pPr>
    </w:p>
    <w:p w:rsidR="001C3B47" w:rsidRDefault="001C3B47" w:rsidP="001C3B47">
      <w:pPr>
        <w:jc w:val="center"/>
        <w:rPr>
          <w:b/>
          <w:bCs/>
          <w:sz w:val="28"/>
          <w:szCs w:val="28"/>
        </w:rPr>
      </w:pPr>
    </w:p>
    <w:p w:rsidR="001C3B47" w:rsidRPr="00580161" w:rsidRDefault="001C3B47" w:rsidP="001C3B47">
      <w:pPr>
        <w:jc w:val="center"/>
        <w:rPr>
          <w:b/>
          <w:bCs/>
          <w:sz w:val="28"/>
          <w:szCs w:val="28"/>
        </w:rPr>
      </w:pPr>
      <w:r w:rsidRPr="00580161">
        <w:rPr>
          <w:b/>
          <w:bCs/>
          <w:sz w:val="28"/>
          <w:szCs w:val="28"/>
        </w:rPr>
        <w:t>Муниципальная программа</w:t>
      </w:r>
    </w:p>
    <w:p w:rsidR="001C3B47" w:rsidRDefault="001C3B47" w:rsidP="001C3B47">
      <w:pPr>
        <w:jc w:val="center"/>
        <w:rPr>
          <w:b/>
          <w:bCs/>
          <w:sz w:val="28"/>
          <w:szCs w:val="28"/>
        </w:rPr>
      </w:pPr>
      <w:r w:rsidRPr="00580161">
        <w:rPr>
          <w:b/>
          <w:bCs/>
          <w:sz w:val="28"/>
          <w:szCs w:val="28"/>
        </w:rPr>
        <w:t>«Материально – техническое о</w:t>
      </w:r>
      <w:r>
        <w:rPr>
          <w:b/>
          <w:bCs/>
          <w:sz w:val="28"/>
          <w:szCs w:val="28"/>
        </w:rPr>
        <w:t xml:space="preserve">беспечение работы </w:t>
      </w:r>
    </w:p>
    <w:p w:rsidR="001C3B47" w:rsidRDefault="001C3B47" w:rsidP="001C3B47">
      <w:pPr>
        <w:jc w:val="center"/>
        <w:rPr>
          <w:b/>
          <w:bCs/>
          <w:sz w:val="28"/>
          <w:szCs w:val="28"/>
        </w:rPr>
      </w:pPr>
      <w:r>
        <w:rPr>
          <w:b/>
          <w:bCs/>
          <w:sz w:val="28"/>
          <w:szCs w:val="28"/>
        </w:rPr>
        <w:t xml:space="preserve">муниципального казенного учреждения «Чистый город» </w:t>
      </w:r>
    </w:p>
    <w:p w:rsidR="001C3B47" w:rsidRPr="00580161" w:rsidRDefault="001C3B47" w:rsidP="001C3B47">
      <w:pPr>
        <w:jc w:val="center"/>
        <w:rPr>
          <w:b/>
          <w:bCs/>
          <w:sz w:val="28"/>
          <w:szCs w:val="28"/>
        </w:rPr>
      </w:pPr>
      <w:r w:rsidRPr="00580161">
        <w:rPr>
          <w:b/>
          <w:bCs/>
          <w:sz w:val="28"/>
          <w:szCs w:val="28"/>
        </w:rPr>
        <w:t>Калининского муниципального района на 20</w:t>
      </w:r>
      <w:r>
        <w:rPr>
          <w:b/>
          <w:bCs/>
          <w:sz w:val="28"/>
          <w:szCs w:val="28"/>
        </w:rPr>
        <w:t>25-</w:t>
      </w:r>
      <w:r w:rsidRPr="00580161">
        <w:rPr>
          <w:b/>
          <w:bCs/>
          <w:sz w:val="28"/>
          <w:szCs w:val="28"/>
        </w:rPr>
        <w:t>202</w:t>
      </w:r>
      <w:r>
        <w:rPr>
          <w:b/>
          <w:bCs/>
          <w:sz w:val="28"/>
          <w:szCs w:val="28"/>
        </w:rPr>
        <w:t>7</w:t>
      </w:r>
      <w:r w:rsidRPr="00580161">
        <w:rPr>
          <w:b/>
          <w:bCs/>
          <w:sz w:val="28"/>
          <w:szCs w:val="28"/>
        </w:rPr>
        <w:t xml:space="preserve"> гг.»</w:t>
      </w:r>
    </w:p>
    <w:p w:rsidR="001C3B47" w:rsidRPr="00580161" w:rsidRDefault="001C3B47" w:rsidP="001C3B47">
      <w:pPr>
        <w:jc w:val="center"/>
        <w:rPr>
          <w:b/>
          <w:bCs/>
          <w:sz w:val="28"/>
          <w:szCs w:val="28"/>
        </w:rPr>
      </w:pPr>
    </w:p>
    <w:p w:rsidR="001C3B47" w:rsidRPr="00580161" w:rsidRDefault="001C3B47" w:rsidP="001C3B47">
      <w:pPr>
        <w:jc w:val="center"/>
        <w:rPr>
          <w:b/>
          <w:bCs/>
          <w:sz w:val="28"/>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Pr="00241C13"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Default="001C3B47" w:rsidP="001C3B47">
      <w:pPr>
        <w:jc w:val="center"/>
        <w:rPr>
          <w:b/>
          <w:bCs/>
          <w:szCs w:val="28"/>
        </w:rPr>
      </w:pPr>
    </w:p>
    <w:p w:rsidR="001C3B47" w:rsidRPr="00241C13" w:rsidRDefault="001C3B47" w:rsidP="001C3B47">
      <w:pPr>
        <w:rPr>
          <w:b/>
          <w:bCs/>
          <w:szCs w:val="28"/>
        </w:rPr>
      </w:pPr>
    </w:p>
    <w:p w:rsidR="001C3B47" w:rsidRPr="001D1AFA" w:rsidRDefault="001C3B47" w:rsidP="001C3B47">
      <w:pPr>
        <w:jc w:val="center"/>
        <w:rPr>
          <w:b/>
          <w:bCs/>
          <w:sz w:val="28"/>
          <w:szCs w:val="28"/>
        </w:rPr>
      </w:pPr>
    </w:p>
    <w:p w:rsidR="001C3B47" w:rsidRDefault="001C3B47" w:rsidP="001C3B47">
      <w:pPr>
        <w:jc w:val="center"/>
        <w:rPr>
          <w:b/>
          <w:bCs/>
          <w:sz w:val="28"/>
          <w:szCs w:val="28"/>
        </w:rPr>
      </w:pPr>
    </w:p>
    <w:p w:rsidR="001C3B47" w:rsidRPr="001D1AFA" w:rsidRDefault="001C3B47" w:rsidP="001C3B47">
      <w:pPr>
        <w:jc w:val="center"/>
        <w:rPr>
          <w:b/>
          <w:bCs/>
          <w:sz w:val="28"/>
          <w:szCs w:val="28"/>
        </w:rPr>
      </w:pPr>
    </w:p>
    <w:p w:rsidR="001C3B47" w:rsidRDefault="001C3B47" w:rsidP="001C3B47">
      <w:pPr>
        <w:jc w:val="center"/>
        <w:rPr>
          <w:b/>
          <w:bCs/>
          <w:sz w:val="28"/>
          <w:szCs w:val="28"/>
        </w:rPr>
      </w:pPr>
      <w:r w:rsidRPr="00580161">
        <w:rPr>
          <w:b/>
          <w:bCs/>
          <w:sz w:val="28"/>
          <w:szCs w:val="28"/>
        </w:rPr>
        <w:t>20</w:t>
      </w:r>
      <w:r>
        <w:rPr>
          <w:b/>
          <w:bCs/>
          <w:sz w:val="28"/>
          <w:szCs w:val="28"/>
        </w:rPr>
        <w:t>25 год</w:t>
      </w:r>
    </w:p>
    <w:p w:rsidR="001C3B47" w:rsidRPr="002A46F4" w:rsidRDefault="001C3B47" w:rsidP="001C3B47">
      <w:pPr>
        <w:jc w:val="center"/>
        <w:rPr>
          <w:b/>
          <w:bCs/>
          <w:sz w:val="28"/>
          <w:szCs w:val="28"/>
        </w:rPr>
      </w:pPr>
      <w:r w:rsidRPr="002A46F4">
        <w:rPr>
          <w:b/>
          <w:bCs/>
          <w:sz w:val="28"/>
          <w:szCs w:val="28"/>
        </w:rPr>
        <w:lastRenderedPageBreak/>
        <w:t xml:space="preserve">Паспорт муниципальной программы </w:t>
      </w:r>
    </w:p>
    <w:p w:rsidR="001C3B47" w:rsidRDefault="001C3B47" w:rsidP="001C3B47">
      <w:pPr>
        <w:jc w:val="center"/>
        <w:rPr>
          <w:b/>
          <w:bCs/>
          <w:sz w:val="28"/>
          <w:szCs w:val="28"/>
        </w:rPr>
      </w:pPr>
      <w:r w:rsidRPr="002A46F4">
        <w:rPr>
          <w:b/>
          <w:bCs/>
          <w:sz w:val="28"/>
          <w:szCs w:val="28"/>
        </w:rPr>
        <w:t xml:space="preserve">«Материально – техническое обеспечение работы </w:t>
      </w:r>
    </w:p>
    <w:p w:rsidR="001C3B47" w:rsidRDefault="001C3B47" w:rsidP="001C3B47">
      <w:pPr>
        <w:jc w:val="center"/>
        <w:rPr>
          <w:b/>
          <w:bCs/>
          <w:sz w:val="28"/>
          <w:szCs w:val="28"/>
        </w:rPr>
      </w:pPr>
      <w:r>
        <w:rPr>
          <w:b/>
          <w:bCs/>
          <w:sz w:val="28"/>
          <w:szCs w:val="28"/>
        </w:rPr>
        <w:t>муниципального казенного учреждения «Чистый город»</w:t>
      </w:r>
      <w:r w:rsidRPr="002A46F4">
        <w:rPr>
          <w:b/>
          <w:bCs/>
          <w:sz w:val="28"/>
          <w:szCs w:val="28"/>
        </w:rPr>
        <w:t xml:space="preserve"> </w:t>
      </w:r>
    </w:p>
    <w:p w:rsidR="001C3B47" w:rsidRDefault="001C3B47" w:rsidP="001C3B47">
      <w:pPr>
        <w:jc w:val="center"/>
        <w:rPr>
          <w:b/>
          <w:bCs/>
          <w:sz w:val="28"/>
          <w:szCs w:val="28"/>
        </w:rPr>
      </w:pPr>
      <w:r w:rsidRPr="002A46F4">
        <w:rPr>
          <w:b/>
          <w:bCs/>
          <w:sz w:val="28"/>
          <w:szCs w:val="28"/>
        </w:rPr>
        <w:t>Калининского муниципального района на 202</w:t>
      </w:r>
      <w:r>
        <w:rPr>
          <w:b/>
          <w:bCs/>
          <w:sz w:val="28"/>
          <w:szCs w:val="28"/>
        </w:rPr>
        <w:t>5-</w:t>
      </w:r>
      <w:r w:rsidRPr="002A46F4">
        <w:rPr>
          <w:b/>
          <w:bCs/>
          <w:sz w:val="28"/>
          <w:szCs w:val="28"/>
        </w:rPr>
        <w:t>202</w:t>
      </w:r>
      <w:r>
        <w:rPr>
          <w:b/>
          <w:bCs/>
          <w:sz w:val="28"/>
          <w:szCs w:val="28"/>
        </w:rPr>
        <w:t>7 г</w:t>
      </w:r>
      <w:r w:rsidRPr="002A46F4">
        <w:rPr>
          <w:b/>
          <w:bCs/>
          <w:sz w:val="28"/>
          <w:szCs w:val="28"/>
        </w:rPr>
        <w:t>г</w:t>
      </w:r>
      <w:r>
        <w:rPr>
          <w:b/>
          <w:bCs/>
          <w:sz w:val="28"/>
          <w:szCs w:val="28"/>
        </w:rPr>
        <w:t>.</w:t>
      </w:r>
      <w:r w:rsidRPr="002A46F4">
        <w:rPr>
          <w:b/>
          <w:bCs/>
          <w:sz w:val="28"/>
          <w:szCs w:val="28"/>
        </w:rPr>
        <w:t>»</w:t>
      </w:r>
    </w:p>
    <w:p w:rsidR="001C3B47" w:rsidRPr="00702497" w:rsidRDefault="001C3B47" w:rsidP="001C3B47">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1C3B47" w:rsidRPr="006D123B" w:rsidTr="004F5DA6">
        <w:tc>
          <w:tcPr>
            <w:tcW w:w="2381" w:type="dxa"/>
          </w:tcPr>
          <w:p w:rsidR="001C3B47" w:rsidRPr="008C0F4B" w:rsidRDefault="001C3B47" w:rsidP="004F5DA6">
            <w:pPr>
              <w:rPr>
                <w:b/>
                <w:bCs/>
                <w:sz w:val="28"/>
                <w:szCs w:val="28"/>
              </w:rPr>
            </w:pPr>
            <w:r w:rsidRPr="008C0F4B">
              <w:rPr>
                <w:b/>
                <w:bCs/>
                <w:sz w:val="28"/>
                <w:szCs w:val="28"/>
              </w:rPr>
              <w:t>Наименование программы</w:t>
            </w:r>
          </w:p>
        </w:tc>
        <w:tc>
          <w:tcPr>
            <w:tcW w:w="7366" w:type="dxa"/>
          </w:tcPr>
          <w:p w:rsidR="001C3B47" w:rsidRPr="006D123B" w:rsidRDefault="001C3B47" w:rsidP="004F5DA6">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 xml:space="preserve">«Материально-техническое обеспечение работы </w:t>
            </w:r>
            <w:r>
              <w:rPr>
                <w:sz w:val="28"/>
                <w:szCs w:val="28"/>
              </w:rPr>
              <w:t>муниципального казенного учреждения «Чистый город»</w:t>
            </w:r>
            <w:r w:rsidRPr="006D123B">
              <w:rPr>
                <w:sz w:val="28"/>
                <w:szCs w:val="28"/>
              </w:rPr>
              <w:t xml:space="preserve"> Калининского муниципального района на 202</w:t>
            </w:r>
            <w:r>
              <w:rPr>
                <w:sz w:val="28"/>
                <w:szCs w:val="28"/>
              </w:rPr>
              <w:t>5-</w:t>
            </w:r>
            <w:r w:rsidRPr="006D123B">
              <w:rPr>
                <w:sz w:val="28"/>
                <w:szCs w:val="28"/>
              </w:rPr>
              <w:t>202</w:t>
            </w:r>
            <w:r>
              <w:rPr>
                <w:sz w:val="28"/>
                <w:szCs w:val="28"/>
              </w:rPr>
              <w:t>7 г</w:t>
            </w:r>
            <w:r w:rsidRPr="006D123B">
              <w:rPr>
                <w:sz w:val="28"/>
                <w:szCs w:val="28"/>
              </w:rPr>
              <w:t>г.»</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Основание для разработки программы</w:t>
            </w:r>
          </w:p>
        </w:tc>
        <w:tc>
          <w:tcPr>
            <w:tcW w:w="7366" w:type="dxa"/>
          </w:tcPr>
          <w:p w:rsidR="001C3B47" w:rsidRPr="006D123B" w:rsidRDefault="001C3B47" w:rsidP="004F5DA6">
            <w:pPr>
              <w:jc w:val="both"/>
              <w:rPr>
                <w:sz w:val="28"/>
                <w:szCs w:val="28"/>
              </w:rPr>
            </w:pPr>
            <w:r>
              <w:rPr>
                <w:sz w:val="28"/>
                <w:szCs w:val="28"/>
              </w:rPr>
              <w:t>Ф</w:t>
            </w:r>
            <w:r w:rsidRPr="006D123B">
              <w:rPr>
                <w:sz w:val="28"/>
                <w:szCs w:val="28"/>
              </w:rPr>
              <w:t>едеральный закон от 06.10.2003 года № 131-ФЗ «Об общих принципах организации местного самоупр</w:t>
            </w:r>
            <w:r>
              <w:rPr>
                <w:sz w:val="28"/>
                <w:szCs w:val="28"/>
              </w:rPr>
              <w:t>авления в Российской Федерации»</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Ответственный исполнитель</w:t>
            </w:r>
          </w:p>
        </w:tc>
        <w:tc>
          <w:tcPr>
            <w:tcW w:w="7366" w:type="dxa"/>
          </w:tcPr>
          <w:p w:rsidR="001C3B47" w:rsidRPr="006D123B" w:rsidRDefault="001C3B47" w:rsidP="004F5DA6">
            <w:pPr>
              <w:jc w:val="both"/>
              <w:rPr>
                <w:sz w:val="28"/>
                <w:szCs w:val="28"/>
              </w:rPr>
            </w:pPr>
            <w:r w:rsidRPr="006D123B">
              <w:rPr>
                <w:sz w:val="28"/>
                <w:szCs w:val="28"/>
              </w:rPr>
              <w:t>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Исполнители мероприятий</w:t>
            </w:r>
          </w:p>
        </w:tc>
        <w:tc>
          <w:tcPr>
            <w:tcW w:w="7366" w:type="dxa"/>
          </w:tcPr>
          <w:p w:rsidR="001C3B47" w:rsidRPr="006D123B" w:rsidRDefault="001C3B47" w:rsidP="004F5DA6">
            <w:pPr>
              <w:jc w:val="both"/>
              <w:rPr>
                <w:sz w:val="28"/>
                <w:szCs w:val="28"/>
              </w:rPr>
            </w:pPr>
            <w:r w:rsidRPr="006D123B">
              <w:rPr>
                <w:sz w:val="28"/>
                <w:szCs w:val="28"/>
              </w:rPr>
              <w:t>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Цели и задачи программы</w:t>
            </w:r>
          </w:p>
        </w:tc>
        <w:tc>
          <w:tcPr>
            <w:tcW w:w="7366" w:type="dxa"/>
          </w:tcPr>
          <w:p w:rsidR="001C3B47" w:rsidRDefault="001C3B47" w:rsidP="004F5DA6">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1C3B47" w:rsidRPr="006D123B" w:rsidRDefault="001C3B47" w:rsidP="004F5DA6">
            <w:pPr>
              <w:jc w:val="both"/>
              <w:rPr>
                <w:sz w:val="28"/>
                <w:szCs w:val="28"/>
              </w:rPr>
            </w:pPr>
            <w:r>
              <w:rPr>
                <w:sz w:val="28"/>
                <w:szCs w:val="28"/>
              </w:rPr>
              <w:t>Задачи программы:</w:t>
            </w:r>
          </w:p>
          <w:p w:rsidR="001C3B47" w:rsidRPr="000E718F" w:rsidRDefault="001C3B47" w:rsidP="004F5DA6">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1C3B47" w:rsidRPr="000E718F" w:rsidRDefault="001C3B47" w:rsidP="004F5DA6">
            <w:pPr>
              <w:jc w:val="both"/>
              <w:rPr>
                <w:sz w:val="28"/>
                <w:szCs w:val="28"/>
              </w:rPr>
            </w:pPr>
            <w:r w:rsidRPr="000E718F">
              <w:rPr>
                <w:sz w:val="28"/>
                <w:szCs w:val="28"/>
              </w:rPr>
              <w:t>- обеспечение технического обслуживания, содержания и ремонта автомобилей;</w:t>
            </w:r>
          </w:p>
          <w:p w:rsidR="001C3B47" w:rsidRPr="000E718F" w:rsidRDefault="001C3B47" w:rsidP="004F5DA6">
            <w:pPr>
              <w:jc w:val="both"/>
              <w:rPr>
                <w:sz w:val="28"/>
                <w:szCs w:val="28"/>
              </w:rPr>
            </w:pPr>
            <w:r w:rsidRPr="000E718F">
              <w:rPr>
                <w:sz w:val="28"/>
                <w:szCs w:val="28"/>
              </w:rPr>
              <w:t>- обеспечение надлежащего санитарного состояния помещений;</w:t>
            </w:r>
          </w:p>
          <w:p w:rsidR="001C3B47" w:rsidRPr="000E718F" w:rsidRDefault="001C3B47" w:rsidP="004F5DA6">
            <w:pPr>
              <w:jc w:val="both"/>
              <w:rPr>
                <w:sz w:val="28"/>
                <w:szCs w:val="28"/>
              </w:rPr>
            </w:pPr>
            <w:r w:rsidRPr="000E718F">
              <w:rPr>
                <w:sz w:val="28"/>
                <w:szCs w:val="28"/>
              </w:rPr>
              <w:t>- приобретение коммунальных услуг и услуг связи;</w:t>
            </w:r>
          </w:p>
          <w:p w:rsidR="001C3B47" w:rsidRPr="000E718F" w:rsidRDefault="001C3B47" w:rsidP="004F5DA6">
            <w:pPr>
              <w:jc w:val="both"/>
              <w:rPr>
                <w:sz w:val="28"/>
                <w:szCs w:val="28"/>
              </w:rPr>
            </w:pPr>
            <w:r w:rsidRPr="000E718F">
              <w:rPr>
                <w:sz w:val="28"/>
                <w:szCs w:val="28"/>
              </w:rPr>
              <w:t>- обеспечение мер по сохранению имущества и материальных ценностей;</w:t>
            </w:r>
          </w:p>
          <w:p w:rsidR="001C3B47" w:rsidRPr="006D123B" w:rsidRDefault="001C3B47" w:rsidP="004F5DA6">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Важнейшие оценочные показатели</w:t>
            </w:r>
          </w:p>
        </w:tc>
        <w:tc>
          <w:tcPr>
            <w:tcW w:w="7366" w:type="dxa"/>
          </w:tcPr>
          <w:p w:rsidR="001C3B47" w:rsidRPr="005D3B16" w:rsidRDefault="001C3B47" w:rsidP="004F5DA6">
            <w:pPr>
              <w:jc w:val="both"/>
              <w:rPr>
                <w:sz w:val="28"/>
                <w:szCs w:val="28"/>
              </w:rPr>
            </w:pPr>
            <w:r w:rsidRPr="005D3B16">
              <w:rPr>
                <w:sz w:val="28"/>
                <w:szCs w:val="28"/>
              </w:rPr>
              <w:t>Показатели эффективности (целевые показатели):</w:t>
            </w:r>
          </w:p>
          <w:p w:rsidR="001C3B47" w:rsidRPr="005D3B16" w:rsidRDefault="001C3B47" w:rsidP="004F5DA6">
            <w:pPr>
              <w:jc w:val="both"/>
              <w:rPr>
                <w:sz w:val="28"/>
                <w:szCs w:val="28"/>
              </w:rPr>
            </w:pPr>
            <w:r w:rsidRPr="005D3B16">
              <w:rPr>
                <w:sz w:val="28"/>
                <w:szCs w:val="28"/>
              </w:rPr>
              <w:t>- количество аварийных ситуаций, дорожно-транспортных происшествий - 0;</w:t>
            </w:r>
          </w:p>
          <w:p w:rsidR="001C3B47" w:rsidRPr="005D3B16" w:rsidRDefault="001C3B47" w:rsidP="004F5DA6">
            <w:pPr>
              <w:jc w:val="both"/>
              <w:rPr>
                <w:sz w:val="28"/>
                <w:szCs w:val="28"/>
              </w:rPr>
            </w:pPr>
            <w:r w:rsidRPr="005D3B16">
              <w:rPr>
                <w:sz w:val="28"/>
                <w:szCs w:val="28"/>
              </w:rPr>
              <w:t>- своевременная и полная оплата коммунальных услуг и услуг связи - 100%</w:t>
            </w:r>
          </w:p>
          <w:p w:rsidR="001C3B47" w:rsidRPr="005D3B16" w:rsidRDefault="001C3B47" w:rsidP="004F5DA6">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Pr>
                <w:sz w:val="28"/>
                <w:szCs w:val="28"/>
              </w:rPr>
              <w:t xml:space="preserve"> </w:t>
            </w:r>
            <w:r w:rsidRPr="005D3B16">
              <w:rPr>
                <w:sz w:val="28"/>
                <w:szCs w:val="28"/>
              </w:rPr>
              <w:t xml:space="preserve">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w:t>
            </w:r>
            <w:r w:rsidRPr="005D3B16">
              <w:rPr>
                <w:sz w:val="28"/>
                <w:szCs w:val="28"/>
              </w:rPr>
              <w:lastRenderedPageBreak/>
              <w:t>размера оплаты труда</w:t>
            </w:r>
            <w:r>
              <w:rPr>
                <w:sz w:val="28"/>
                <w:szCs w:val="28"/>
              </w:rPr>
              <w:t xml:space="preserve"> -</w:t>
            </w:r>
            <w:r w:rsidRPr="005D3B16">
              <w:rPr>
                <w:sz w:val="28"/>
                <w:szCs w:val="28"/>
              </w:rPr>
              <w:t xml:space="preserve"> 0 человек;</w:t>
            </w:r>
          </w:p>
          <w:p w:rsidR="001C3B47" w:rsidRDefault="001C3B47" w:rsidP="004F5DA6">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1C3B47" w:rsidRDefault="001C3B47" w:rsidP="004F5DA6">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1C3B47" w:rsidRPr="001B6FA3" w:rsidRDefault="001C3B47" w:rsidP="004F5DA6">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1C3B47" w:rsidRPr="001B6FA3" w:rsidRDefault="001C3B47" w:rsidP="004F5DA6">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1C3B47" w:rsidRPr="005D3B16" w:rsidRDefault="001C3B47" w:rsidP="004F5DA6">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lastRenderedPageBreak/>
              <w:t>Сроки реализации программы</w:t>
            </w:r>
          </w:p>
        </w:tc>
        <w:tc>
          <w:tcPr>
            <w:tcW w:w="7366" w:type="dxa"/>
          </w:tcPr>
          <w:p w:rsidR="001C3B47" w:rsidRPr="006D123B" w:rsidRDefault="001C3B47" w:rsidP="004F5DA6">
            <w:pPr>
              <w:jc w:val="both"/>
              <w:rPr>
                <w:sz w:val="28"/>
                <w:szCs w:val="28"/>
              </w:rPr>
            </w:pPr>
            <w:r>
              <w:rPr>
                <w:sz w:val="28"/>
                <w:szCs w:val="28"/>
              </w:rPr>
              <w:t>2025-</w:t>
            </w:r>
            <w:r w:rsidRPr="006D123B">
              <w:rPr>
                <w:sz w:val="28"/>
                <w:szCs w:val="28"/>
              </w:rPr>
              <w:t>202</w:t>
            </w:r>
            <w:r>
              <w:rPr>
                <w:sz w:val="28"/>
                <w:szCs w:val="28"/>
              </w:rPr>
              <w:t>7 г</w:t>
            </w:r>
            <w:r w:rsidRPr="006D123B">
              <w:rPr>
                <w:sz w:val="28"/>
                <w:szCs w:val="28"/>
              </w:rPr>
              <w:t>г.</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Объёмы и источники финансирования мероприятий</w:t>
            </w:r>
          </w:p>
        </w:tc>
        <w:tc>
          <w:tcPr>
            <w:tcW w:w="7366" w:type="dxa"/>
          </w:tcPr>
          <w:p w:rsidR="001C3B47" w:rsidRDefault="001C3B47" w:rsidP="004F5DA6">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 xml:space="preserve">101 817,0 тыс. руб., </w:t>
            </w:r>
          </w:p>
          <w:p w:rsidR="001C3B47" w:rsidRPr="006D123B" w:rsidRDefault="001C3B47" w:rsidP="004F5DA6">
            <w:pPr>
              <w:jc w:val="both"/>
              <w:rPr>
                <w:sz w:val="28"/>
                <w:szCs w:val="28"/>
              </w:rPr>
            </w:pPr>
            <w:r w:rsidRPr="006D123B">
              <w:rPr>
                <w:sz w:val="28"/>
                <w:szCs w:val="28"/>
              </w:rPr>
              <w:t>202</w:t>
            </w:r>
            <w:r>
              <w:rPr>
                <w:sz w:val="28"/>
                <w:szCs w:val="28"/>
              </w:rPr>
              <w:t>5</w:t>
            </w:r>
            <w:r w:rsidRPr="006D123B">
              <w:rPr>
                <w:sz w:val="28"/>
                <w:szCs w:val="28"/>
              </w:rPr>
              <w:t xml:space="preserve"> год </w:t>
            </w:r>
            <w:r>
              <w:rPr>
                <w:sz w:val="28"/>
                <w:szCs w:val="28"/>
              </w:rPr>
              <w:t>-</w:t>
            </w:r>
            <w:r w:rsidRPr="006D123B">
              <w:rPr>
                <w:sz w:val="28"/>
                <w:szCs w:val="28"/>
              </w:rPr>
              <w:t xml:space="preserve"> </w:t>
            </w:r>
            <w:r>
              <w:rPr>
                <w:sz w:val="28"/>
                <w:szCs w:val="28"/>
              </w:rPr>
              <w:t>60 517,0</w:t>
            </w:r>
            <w:r w:rsidRPr="006D123B">
              <w:rPr>
                <w:bCs/>
                <w:sz w:val="28"/>
                <w:szCs w:val="28"/>
              </w:rPr>
              <w:t xml:space="preserve"> </w:t>
            </w:r>
            <w:r w:rsidRPr="006D123B">
              <w:rPr>
                <w:sz w:val="28"/>
                <w:szCs w:val="28"/>
              </w:rPr>
              <w:t>тыс. руб.</w:t>
            </w:r>
          </w:p>
          <w:p w:rsidR="001C3B47" w:rsidRDefault="001C3B47" w:rsidP="004F5DA6">
            <w:pPr>
              <w:jc w:val="both"/>
              <w:rPr>
                <w:sz w:val="28"/>
                <w:szCs w:val="28"/>
              </w:rPr>
            </w:pPr>
            <w:r w:rsidRPr="006D123B">
              <w:rPr>
                <w:sz w:val="28"/>
                <w:szCs w:val="28"/>
              </w:rPr>
              <w:t>202</w:t>
            </w:r>
            <w:r>
              <w:rPr>
                <w:sz w:val="28"/>
                <w:szCs w:val="28"/>
              </w:rPr>
              <w:t>6</w:t>
            </w:r>
            <w:r w:rsidRPr="006D123B">
              <w:rPr>
                <w:sz w:val="28"/>
                <w:szCs w:val="28"/>
              </w:rPr>
              <w:t xml:space="preserve"> год</w:t>
            </w:r>
            <w:r>
              <w:rPr>
                <w:sz w:val="28"/>
                <w:szCs w:val="28"/>
              </w:rPr>
              <w:t xml:space="preserve"> -</w:t>
            </w:r>
            <w:r w:rsidRPr="006D123B">
              <w:rPr>
                <w:sz w:val="28"/>
                <w:szCs w:val="28"/>
              </w:rPr>
              <w:t xml:space="preserve"> </w:t>
            </w:r>
            <w:r>
              <w:rPr>
                <w:sz w:val="28"/>
                <w:szCs w:val="28"/>
              </w:rPr>
              <w:t xml:space="preserve">17 150,0 тыс. руб. (прогнозно), </w:t>
            </w:r>
          </w:p>
          <w:p w:rsidR="001C3B47" w:rsidRPr="006D123B" w:rsidRDefault="001C3B47" w:rsidP="004F5DA6">
            <w:pPr>
              <w:jc w:val="both"/>
              <w:rPr>
                <w:sz w:val="28"/>
                <w:szCs w:val="28"/>
              </w:rPr>
            </w:pPr>
            <w:r w:rsidRPr="006D123B">
              <w:rPr>
                <w:sz w:val="28"/>
                <w:szCs w:val="28"/>
              </w:rPr>
              <w:t>202</w:t>
            </w:r>
            <w:r>
              <w:rPr>
                <w:sz w:val="28"/>
                <w:szCs w:val="28"/>
              </w:rPr>
              <w:t>7</w:t>
            </w:r>
            <w:r w:rsidRPr="006D123B">
              <w:rPr>
                <w:sz w:val="28"/>
                <w:szCs w:val="28"/>
              </w:rPr>
              <w:t xml:space="preserve"> год</w:t>
            </w:r>
            <w:r>
              <w:rPr>
                <w:sz w:val="28"/>
                <w:szCs w:val="28"/>
              </w:rPr>
              <w:t xml:space="preserve"> -</w:t>
            </w:r>
            <w:r w:rsidRPr="006D123B">
              <w:rPr>
                <w:sz w:val="28"/>
                <w:szCs w:val="28"/>
              </w:rPr>
              <w:t xml:space="preserve"> </w:t>
            </w:r>
            <w:r>
              <w:rPr>
                <w:sz w:val="28"/>
                <w:szCs w:val="28"/>
              </w:rPr>
              <w:t>24 150,0</w:t>
            </w:r>
            <w:r w:rsidRPr="006D123B">
              <w:rPr>
                <w:sz w:val="28"/>
                <w:szCs w:val="28"/>
              </w:rPr>
              <w:t xml:space="preserve"> тыс. руб. </w:t>
            </w:r>
            <w:r>
              <w:rPr>
                <w:sz w:val="28"/>
                <w:szCs w:val="28"/>
              </w:rPr>
              <w:t>(прогнозно)</w:t>
            </w:r>
          </w:p>
        </w:tc>
      </w:tr>
      <w:tr w:rsidR="001C3B47" w:rsidRPr="006D123B" w:rsidTr="004F5DA6">
        <w:tc>
          <w:tcPr>
            <w:tcW w:w="2381" w:type="dxa"/>
          </w:tcPr>
          <w:p w:rsidR="001C3B47" w:rsidRPr="008C0F4B" w:rsidRDefault="001C3B47" w:rsidP="004F5DA6">
            <w:pPr>
              <w:rPr>
                <w:b/>
                <w:bCs/>
                <w:sz w:val="28"/>
                <w:szCs w:val="28"/>
              </w:rPr>
            </w:pPr>
            <w:r w:rsidRPr="008C0F4B">
              <w:rPr>
                <w:b/>
                <w:bCs/>
                <w:sz w:val="28"/>
                <w:szCs w:val="28"/>
              </w:rPr>
              <w:t>Ожидаемые конечные результаты реализации программы</w:t>
            </w:r>
          </w:p>
        </w:tc>
        <w:tc>
          <w:tcPr>
            <w:tcW w:w="7366" w:type="dxa"/>
          </w:tcPr>
          <w:p w:rsidR="001C3B47" w:rsidRPr="00E776C8" w:rsidRDefault="001C3B47" w:rsidP="004F5DA6">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1C3B47" w:rsidRPr="006D123B" w:rsidRDefault="001C3B47" w:rsidP="004F5DA6">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1C3B47" w:rsidRPr="00241C13" w:rsidTr="004F5DA6">
        <w:tc>
          <w:tcPr>
            <w:tcW w:w="2381" w:type="dxa"/>
          </w:tcPr>
          <w:p w:rsidR="001C3B47" w:rsidRPr="008C0F4B" w:rsidRDefault="001C3B47" w:rsidP="004F5DA6">
            <w:pPr>
              <w:rPr>
                <w:b/>
                <w:bCs/>
                <w:sz w:val="28"/>
                <w:szCs w:val="28"/>
              </w:rPr>
            </w:pPr>
            <w:r w:rsidRPr="008C0F4B">
              <w:rPr>
                <w:b/>
                <w:bCs/>
                <w:sz w:val="28"/>
                <w:szCs w:val="28"/>
              </w:rPr>
              <w:t>Система организации контроля за исполнением программы</w:t>
            </w:r>
          </w:p>
        </w:tc>
        <w:tc>
          <w:tcPr>
            <w:tcW w:w="7366" w:type="dxa"/>
          </w:tcPr>
          <w:p w:rsidR="001C3B47" w:rsidRPr="00702497" w:rsidRDefault="001C3B47" w:rsidP="004F5DA6">
            <w:pPr>
              <w:jc w:val="both"/>
              <w:rPr>
                <w:sz w:val="28"/>
                <w:szCs w:val="28"/>
              </w:rPr>
            </w:pPr>
            <w:r>
              <w:rPr>
                <w:sz w:val="28"/>
                <w:szCs w:val="28"/>
              </w:rPr>
              <w:t>Контроль за ходом реализации п</w:t>
            </w:r>
            <w:r w:rsidRPr="006D123B">
              <w:rPr>
                <w:sz w:val="28"/>
                <w:szCs w:val="28"/>
              </w:rPr>
              <w:t>рограммы осуществляет 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bl>
    <w:p w:rsidR="001C3B47" w:rsidRDefault="001C3B47" w:rsidP="001C3B47">
      <w:pPr>
        <w:jc w:val="center"/>
        <w:rPr>
          <w:b/>
          <w:bCs/>
          <w:sz w:val="28"/>
          <w:szCs w:val="28"/>
        </w:rPr>
      </w:pPr>
    </w:p>
    <w:p w:rsidR="001C3B47" w:rsidRDefault="001C3B47" w:rsidP="001C3B47">
      <w:pPr>
        <w:jc w:val="center"/>
        <w:rPr>
          <w:b/>
          <w:bCs/>
          <w:sz w:val="28"/>
          <w:szCs w:val="28"/>
        </w:rPr>
      </w:pPr>
      <w:r w:rsidRPr="00EB17A4">
        <w:rPr>
          <w:b/>
          <w:bCs/>
          <w:sz w:val="28"/>
          <w:szCs w:val="28"/>
        </w:rPr>
        <w:t xml:space="preserve">1. Содержание проблемы и необходимость её решения </w:t>
      </w:r>
    </w:p>
    <w:p w:rsidR="001C3B47" w:rsidRPr="00EB17A4" w:rsidRDefault="001C3B47" w:rsidP="001C3B47">
      <w:pPr>
        <w:jc w:val="center"/>
        <w:rPr>
          <w:b/>
          <w:bCs/>
          <w:sz w:val="28"/>
          <w:szCs w:val="28"/>
        </w:rPr>
      </w:pPr>
      <w:r w:rsidRPr="00EB17A4">
        <w:rPr>
          <w:b/>
          <w:bCs/>
          <w:sz w:val="28"/>
          <w:szCs w:val="28"/>
        </w:rPr>
        <w:t>программным методом</w:t>
      </w:r>
    </w:p>
    <w:p w:rsidR="001C3B47" w:rsidRPr="008C0F4B" w:rsidRDefault="001C3B47" w:rsidP="001C3B47">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1C3B47" w:rsidRDefault="001C3B47" w:rsidP="001C3B47">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w:t>
      </w:r>
      <w:r>
        <w:rPr>
          <w:sz w:val="28"/>
          <w:szCs w:val="28"/>
        </w:rPr>
        <w:t>Чистый город» (далее –</w:t>
      </w:r>
      <w:r w:rsidRPr="008C0F4B">
        <w:rPr>
          <w:sz w:val="28"/>
          <w:szCs w:val="28"/>
        </w:rPr>
        <w:t xml:space="preserve"> </w:t>
      </w:r>
      <w:r>
        <w:rPr>
          <w:sz w:val="28"/>
          <w:szCs w:val="28"/>
        </w:rPr>
        <w:t>МКУ КМР «Чистый город»</w:t>
      </w:r>
      <w:r w:rsidRPr="008C0F4B">
        <w:rPr>
          <w:sz w:val="28"/>
          <w:szCs w:val="28"/>
        </w:rPr>
        <w:t>)</w:t>
      </w:r>
      <w:r w:rsidRPr="008C0F4B">
        <w:rPr>
          <w:sz w:val="28"/>
          <w:szCs w:val="28"/>
          <w:shd w:val="clear" w:color="auto" w:fill="FFFFFF"/>
        </w:rPr>
        <w:t>.</w:t>
      </w:r>
    </w:p>
    <w:p w:rsidR="001C3B47" w:rsidRDefault="001C3B47" w:rsidP="001C3B47">
      <w:pPr>
        <w:ind w:firstLine="567"/>
        <w:jc w:val="both"/>
        <w:rPr>
          <w:sz w:val="28"/>
          <w:szCs w:val="28"/>
          <w:shd w:val="clear" w:color="auto" w:fill="FFFFFF"/>
        </w:rPr>
      </w:pPr>
      <w:r w:rsidRPr="008C0F4B">
        <w:rPr>
          <w:sz w:val="28"/>
          <w:szCs w:val="28"/>
          <w:shd w:val="clear" w:color="auto" w:fill="FFFFFF"/>
        </w:rPr>
        <w:t xml:space="preserve">Основными направлениями деятельности </w:t>
      </w:r>
      <w:r>
        <w:rPr>
          <w:sz w:val="28"/>
          <w:szCs w:val="28"/>
          <w:shd w:val="clear" w:color="auto" w:fill="FFFFFF"/>
        </w:rPr>
        <w:t>МКУ КМР «Чистый город»</w:t>
      </w:r>
      <w:r w:rsidRPr="008C0F4B">
        <w:rPr>
          <w:sz w:val="28"/>
          <w:szCs w:val="28"/>
          <w:shd w:val="clear" w:color="auto" w:fill="FFFFFF"/>
        </w:rPr>
        <w:t xml:space="preserve"> являются:</w:t>
      </w:r>
    </w:p>
    <w:p w:rsidR="001C3B47" w:rsidRDefault="001C3B47" w:rsidP="001C3B47">
      <w:pPr>
        <w:ind w:firstLine="567"/>
        <w:jc w:val="both"/>
        <w:rPr>
          <w:sz w:val="28"/>
          <w:szCs w:val="28"/>
          <w:shd w:val="clear" w:color="auto" w:fill="FFFFFF"/>
        </w:rPr>
      </w:pPr>
      <w:r w:rsidRPr="008C0F4B">
        <w:rPr>
          <w:sz w:val="28"/>
          <w:szCs w:val="28"/>
          <w:shd w:val="clear" w:color="auto" w:fill="FFFFFF"/>
        </w:rPr>
        <w:lastRenderedPageBreak/>
        <w:t>- транспортное обслуживание;</w:t>
      </w:r>
    </w:p>
    <w:p w:rsidR="001C3B47" w:rsidRDefault="001C3B47" w:rsidP="001C3B47">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1C3B47" w:rsidRDefault="001C3B47" w:rsidP="001C3B47">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1C3B47" w:rsidRDefault="001C3B47" w:rsidP="001C3B47">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1C3B47" w:rsidRPr="008C0F4B" w:rsidRDefault="001C3B47" w:rsidP="001C3B47">
      <w:pPr>
        <w:ind w:firstLine="567"/>
        <w:jc w:val="both"/>
        <w:rPr>
          <w:sz w:val="28"/>
          <w:szCs w:val="28"/>
          <w:shd w:val="clear" w:color="auto" w:fill="FFFFFF"/>
        </w:rPr>
      </w:pPr>
      <w:r w:rsidRPr="008C0F4B">
        <w:rPr>
          <w:sz w:val="28"/>
          <w:szCs w:val="28"/>
          <w:shd w:val="clear" w:color="auto" w:fill="FFFFFF"/>
        </w:rPr>
        <w:t>- охрана зданий и помещений.</w:t>
      </w:r>
    </w:p>
    <w:p w:rsidR="001C3B47" w:rsidRPr="008C0F4B" w:rsidRDefault="001C3B47" w:rsidP="001C3B47">
      <w:pPr>
        <w:ind w:firstLine="567"/>
        <w:jc w:val="both"/>
        <w:rPr>
          <w:bCs/>
          <w:sz w:val="28"/>
          <w:szCs w:val="28"/>
        </w:rPr>
      </w:pPr>
    </w:p>
    <w:p w:rsidR="001C3B47" w:rsidRPr="00EB17A4" w:rsidRDefault="001C3B47" w:rsidP="001C3B47">
      <w:pPr>
        <w:jc w:val="center"/>
        <w:rPr>
          <w:b/>
          <w:bCs/>
          <w:sz w:val="28"/>
          <w:szCs w:val="28"/>
        </w:rPr>
      </w:pPr>
      <w:r w:rsidRPr="00EB17A4">
        <w:rPr>
          <w:b/>
          <w:bCs/>
          <w:sz w:val="28"/>
          <w:szCs w:val="28"/>
        </w:rPr>
        <w:t>2. Цели и задачи программы</w:t>
      </w:r>
    </w:p>
    <w:p w:rsidR="001C3B47" w:rsidRPr="008C0F4B" w:rsidRDefault="001C3B47" w:rsidP="001C3B47">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1C3B47" w:rsidRPr="008C0F4B" w:rsidRDefault="001C3B47" w:rsidP="001C3B47">
      <w:pPr>
        <w:ind w:firstLine="567"/>
        <w:jc w:val="both"/>
        <w:rPr>
          <w:sz w:val="28"/>
          <w:szCs w:val="28"/>
        </w:rPr>
      </w:pPr>
      <w:r w:rsidRPr="008C0F4B">
        <w:rPr>
          <w:sz w:val="28"/>
          <w:szCs w:val="28"/>
        </w:rPr>
        <w:t>В процессе достижения целей Программы решаются следующие задачи:</w:t>
      </w:r>
    </w:p>
    <w:p w:rsidR="001C3B47" w:rsidRPr="008C0F4B" w:rsidRDefault="001C3B47" w:rsidP="001C3B47">
      <w:pPr>
        <w:ind w:firstLine="567"/>
        <w:jc w:val="both"/>
        <w:rPr>
          <w:sz w:val="28"/>
          <w:szCs w:val="28"/>
        </w:rPr>
      </w:pPr>
      <w:r w:rsidRPr="008C0F4B">
        <w:rPr>
          <w:sz w:val="28"/>
          <w:szCs w:val="28"/>
        </w:rPr>
        <w:t>- материально-техническое, информационное и транспортное обеспечение;</w:t>
      </w:r>
    </w:p>
    <w:p w:rsidR="001C3B47" w:rsidRPr="008C0F4B" w:rsidRDefault="001C3B47" w:rsidP="001C3B47">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1C3B47" w:rsidRPr="008C0F4B" w:rsidRDefault="001C3B47" w:rsidP="001C3B47">
      <w:pPr>
        <w:ind w:firstLine="567"/>
        <w:jc w:val="both"/>
        <w:rPr>
          <w:sz w:val="28"/>
          <w:szCs w:val="28"/>
        </w:rPr>
      </w:pPr>
      <w:r w:rsidRPr="008C0F4B">
        <w:rPr>
          <w:sz w:val="28"/>
          <w:szCs w:val="28"/>
        </w:rPr>
        <w:t>- обеспечение надлежащего санитарного состояния помещений;</w:t>
      </w:r>
    </w:p>
    <w:p w:rsidR="001C3B47" w:rsidRPr="008C0F4B" w:rsidRDefault="001C3B47" w:rsidP="001C3B47">
      <w:pPr>
        <w:ind w:firstLine="567"/>
        <w:jc w:val="both"/>
        <w:rPr>
          <w:sz w:val="28"/>
          <w:szCs w:val="28"/>
        </w:rPr>
      </w:pPr>
      <w:r w:rsidRPr="008C0F4B">
        <w:rPr>
          <w:sz w:val="28"/>
          <w:szCs w:val="28"/>
        </w:rPr>
        <w:t>- приобретение коммунальных услуг и услуг связи;</w:t>
      </w:r>
    </w:p>
    <w:p w:rsidR="001C3B47" w:rsidRPr="008C0F4B" w:rsidRDefault="001C3B47" w:rsidP="001C3B47">
      <w:pPr>
        <w:ind w:firstLine="567"/>
        <w:jc w:val="both"/>
        <w:rPr>
          <w:sz w:val="28"/>
          <w:szCs w:val="28"/>
        </w:rPr>
      </w:pPr>
      <w:r w:rsidRPr="008C0F4B">
        <w:rPr>
          <w:sz w:val="28"/>
          <w:szCs w:val="28"/>
        </w:rPr>
        <w:t>- обеспечение мер по сохранению имущества и материальных ценностей;</w:t>
      </w:r>
    </w:p>
    <w:p w:rsidR="001C3B47" w:rsidRPr="008C0F4B" w:rsidRDefault="001C3B47" w:rsidP="001C3B47">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1C3B47" w:rsidRPr="008C0F4B" w:rsidRDefault="001C3B47" w:rsidP="001C3B47">
      <w:pPr>
        <w:ind w:firstLine="567"/>
        <w:jc w:val="both"/>
        <w:rPr>
          <w:color w:val="FF0000"/>
          <w:sz w:val="28"/>
          <w:szCs w:val="28"/>
        </w:rPr>
      </w:pPr>
    </w:p>
    <w:p w:rsidR="001C3B47" w:rsidRPr="00EB17A4" w:rsidRDefault="001C3B47" w:rsidP="001C3B47">
      <w:pPr>
        <w:jc w:val="center"/>
        <w:rPr>
          <w:b/>
          <w:bCs/>
          <w:sz w:val="28"/>
          <w:szCs w:val="28"/>
        </w:rPr>
      </w:pPr>
      <w:r w:rsidRPr="00EB17A4">
        <w:rPr>
          <w:b/>
          <w:bCs/>
          <w:sz w:val="28"/>
          <w:szCs w:val="28"/>
        </w:rPr>
        <w:t>3. Ресурсное обеспечение муниципальной программы</w:t>
      </w:r>
    </w:p>
    <w:p w:rsidR="001C3B47" w:rsidRPr="001C3B47" w:rsidRDefault="001C3B47" w:rsidP="001C3B47">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sidRPr="001C3B47">
        <w:rPr>
          <w:sz w:val="28"/>
          <w:szCs w:val="28"/>
        </w:rPr>
        <w:t xml:space="preserve">101 817,0 тыс. руб., </w:t>
      </w:r>
    </w:p>
    <w:p w:rsidR="001C3B47" w:rsidRPr="008C0F4B" w:rsidRDefault="001C3B47" w:rsidP="001C3B47">
      <w:pPr>
        <w:ind w:firstLine="567"/>
        <w:jc w:val="both"/>
        <w:rPr>
          <w:sz w:val="28"/>
          <w:szCs w:val="28"/>
        </w:rPr>
      </w:pPr>
      <w:r>
        <w:rPr>
          <w:sz w:val="28"/>
          <w:szCs w:val="28"/>
        </w:rPr>
        <w:t>2025 год -</w:t>
      </w:r>
      <w:r w:rsidRPr="008C0F4B">
        <w:rPr>
          <w:sz w:val="28"/>
          <w:szCs w:val="28"/>
        </w:rPr>
        <w:t xml:space="preserve"> </w:t>
      </w:r>
      <w:r>
        <w:rPr>
          <w:bCs/>
          <w:sz w:val="28"/>
          <w:szCs w:val="28"/>
        </w:rPr>
        <w:t>60 517,0</w:t>
      </w:r>
      <w:r w:rsidRPr="008C0F4B">
        <w:rPr>
          <w:bCs/>
          <w:sz w:val="28"/>
          <w:szCs w:val="28"/>
        </w:rPr>
        <w:t xml:space="preserve"> </w:t>
      </w:r>
      <w:r w:rsidRPr="008C0F4B">
        <w:rPr>
          <w:sz w:val="28"/>
          <w:szCs w:val="28"/>
        </w:rPr>
        <w:t>тыс. руб.</w:t>
      </w:r>
    </w:p>
    <w:p w:rsidR="001C3B47" w:rsidRPr="006D123B" w:rsidRDefault="001C3B47" w:rsidP="001C3B47">
      <w:pPr>
        <w:ind w:firstLine="567"/>
        <w:jc w:val="both"/>
        <w:rPr>
          <w:sz w:val="28"/>
          <w:szCs w:val="28"/>
        </w:rPr>
      </w:pPr>
      <w:r>
        <w:rPr>
          <w:sz w:val="28"/>
          <w:szCs w:val="28"/>
        </w:rPr>
        <w:t>2026 год -</w:t>
      </w:r>
      <w:r w:rsidRPr="008C0F4B">
        <w:rPr>
          <w:sz w:val="28"/>
          <w:szCs w:val="28"/>
        </w:rPr>
        <w:t xml:space="preserve"> </w:t>
      </w:r>
      <w:r>
        <w:rPr>
          <w:sz w:val="28"/>
          <w:szCs w:val="28"/>
        </w:rPr>
        <w:t>17 150,0 тыс. руб.</w:t>
      </w:r>
      <w:r w:rsidRPr="00D26ACB">
        <w:rPr>
          <w:sz w:val="28"/>
          <w:szCs w:val="28"/>
        </w:rPr>
        <w:t xml:space="preserve"> </w:t>
      </w:r>
      <w:r>
        <w:rPr>
          <w:sz w:val="28"/>
          <w:szCs w:val="28"/>
        </w:rPr>
        <w:t>(прогнозно)</w:t>
      </w:r>
    </w:p>
    <w:p w:rsidR="001C3B47" w:rsidRDefault="001C3B47" w:rsidP="001C3B47">
      <w:pPr>
        <w:ind w:firstLine="567"/>
        <w:jc w:val="both"/>
        <w:rPr>
          <w:bCs/>
          <w:sz w:val="28"/>
          <w:szCs w:val="28"/>
        </w:rPr>
      </w:pPr>
      <w:r>
        <w:rPr>
          <w:sz w:val="28"/>
          <w:szCs w:val="28"/>
        </w:rPr>
        <w:t>2027 год -</w:t>
      </w:r>
      <w:r w:rsidRPr="008C0F4B">
        <w:rPr>
          <w:sz w:val="28"/>
          <w:szCs w:val="28"/>
        </w:rPr>
        <w:t xml:space="preserve"> </w:t>
      </w:r>
      <w:r>
        <w:rPr>
          <w:sz w:val="28"/>
          <w:szCs w:val="28"/>
        </w:rPr>
        <w:t>24 150,0</w:t>
      </w:r>
      <w:r w:rsidRPr="008C0F4B">
        <w:rPr>
          <w:sz w:val="28"/>
          <w:szCs w:val="28"/>
        </w:rPr>
        <w:t xml:space="preserve"> тыс. руб.</w:t>
      </w:r>
      <w:r w:rsidRPr="008C0F4B">
        <w:rPr>
          <w:bCs/>
          <w:sz w:val="28"/>
          <w:szCs w:val="28"/>
        </w:rPr>
        <w:t xml:space="preserve"> </w:t>
      </w:r>
      <w:r>
        <w:rPr>
          <w:sz w:val="28"/>
          <w:szCs w:val="28"/>
        </w:rPr>
        <w:t>(прогнозно)</w:t>
      </w:r>
    </w:p>
    <w:p w:rsidR="001C3B47" w:rsidRPr="008C0F4B" w:rsidRDefault="001C3B47" w:rsidP="001C3B47">
      <w:pPr>
        <w:ind w:firstLine="567"/>
        <w:jc w:val="both"/>
        <w:rPr>
          <w:bCs/>
          <w:sz w:val="28"/>
          <w:szCs w:val="28"/>
        </w:rPr>
      </w:pPr>
    </w:p>
    <w:p w:rsidR="001C3B47" w:rsidRDefault="001C3B47" w:rsidP="001C3B47">
      <w:pPr>
        <w:jc w:val="center"/>
        <w:rPr>
          <w:b/>
          <w:bCs/>
          <w:sz w:val="28"/>
          <w:szCs w:val="28"/>
        </w:rPr>
      </w:pPr>
      <w:r w:rsidRPr="00951BD0">
        <w:rPr>
          <w:b/>
          <w:bCs/>
          <w:sz w:val="28"/>
          <w:szCs w:val="28"/>
        </w:rPr>
        <w:t xml:space="preserve">4. Организация управления реализацией программы </w:t>
      </w:r>
    </w:p>
    <w:p w:rsidR="001C3B47" w:rsidRPr="00951BD0" w:rsidRDefault="001C3B47" w:rsidP="001C3B47">
      <w:pPr>
        <w:jc w:val="center"/>
        <w:rPr>
          <w:b/>
          <w:bCs/>
          <w:sz w:val="28"/>
          <w:szCs w:val="28"/>
        </w:rPr>
      </w:pPr>
      <w:r>
        <w:rPr>
          <w:b/>
          <w:bCs/>
          <w:sz w:val="28"/>
          <w:szCs w:val="28"/>
        </w:rPr>
        <w:t xml:space="preserve">и </w:t>
      </w:r>
      <w:r w:rsidRPr="00951BD0">
        <w:rPr>
          <w:b/>
          <w:bCs/>
          <w:sz w:val="28"/>
          <w:szCs w:val="28"/>
        </w:rPr>
        <w:t>контроль за её выполнением</w:t>
      </w:r>
    </w:p>
    <w:p w:rsidR="001C3B47" w:rsidRPr="008C0F4B" w:rsidRDefault="001C3B47" w:rsidP="001C3B47">
      <w:pPr>
        <w:ind w:firstLine="567"/>
        <w:jc w:val="both"/>
        <w:rPr>
          <w:bCs/>
          <w:sz w:val="28"/>
          <w:szCs w:val="28"/>
        </w:rPr>
      </w:pPr>
      <w:r w:rsidRPr="008C0F4B">
        <w:rPr>
          <w:sz w:val="28"/>
          <w:szCs w:val="28"/>
        </w:rPr>
        <w:t>Муниципальное казённое учреждение Калининского муниципального района «</w:t>
      </w:r>
      <w:r>
        <w:rPr>
          <w:sz w:val="28"/>
          <w:szCs w:val="28"/>
        </w:rPr>
        <w:t>Чистый город</w:t>
      </w:r>
      <w:r w:rsidRPr="008C0F4B">
        <w:rPr>
          <w:sz w:val="28"/>
          <w:szCs w:val="28"/>
        </w:rPr>
        <w:t>»</w:t>
      </w:r>
      <w:r w:rsidRPr="008C0F4B">
        <w:rPr>
          <w:bCs/>
          <w:sz w:val="28"/>
          <w:szCs w:val="28"/>
        </w:rPr>
        <w:t>:</w:t>
      </w:r>
    </w:p>
    <w:p w:rsidR="001C3B47" w:rsidRPr="008C0F4B" w:rsidRDefault="001C3B47" w:rsidP="001C3B47">
      <w:pPr>
        <w:ind w:firstLine="567"/>
        <w:jc w:val="both"/>
        <w:rPr>
          <w:bCs/>
          <w:sz w:val="28"/>
          <w:szCs w:val="28"/>
        </w:rPr>
      </w:pPr>
      <w:r w:rsidRPr="008C0F4B">
        <w:rPr>
          <w:bCs/>
          <w:sz w:val="28"/>
          <w:szCs w:val="28"/>
        </w:rPr>
        <w:t>- обеспечивает  реализацию муниципальной программы;</w:t>
      </w:r>
    </w:p>
    <w:p w:rsidR="001C3B47" w:rsidRPr="008C0F4B" w:rsidRDefault="001C3B47" w:rsidP="001C3B47">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1C3B47" w:rsidRPr="008C0F4B" w:rsidRDefault="001C3B47" w:rsidP="001C3B47">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1C3B47" w:rsidRPr="008C0F4B" w:rsidRDefault="001C3B47" w:rsidP="001C3B47">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1C3B47" w:rsidRPr="008C0F4B" w:rsidRDefault="001C3B47" w:rsidP="001C3B47">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1C3B47" w:rsidRPr="008C0F4B" w:rsidRDefault="001C3B47" w:rsidP="001C3B47">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1C3B47" w:rsidRPr="008C0F4B" w:rsidRDefault="001C3B47" w:rsidP="001C3B47">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1C3B47" w:rsidRPr="008C0F4B" w:rsidRDefault="001C3B47" w:rsidP="001C3B47">
      <w:pPr>
        <w:ind w:firstLine="567"/>
        <w:jc w:val="both"/>
        <w:rPr>
          <w:sz w:val="28"/>
          <w:szCs w:val="28"/>
        </w:rPr>
      </w:pPr>
      <w:r>
        <w:rPr>
          <w:sz w:val="28"/>
          <w:szCs w:val="28"/>
        </w:rPr>
        <w:lastRenderedPageBreak/>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w:t>
      </w:r>
      <w:r>
        <w:rPr>
          <w:sz w:val="28"/>
          <w:szCs w:val="28"/>
        </w:rPr>
        <w:t>Чистый город</w:t>
      </w:r>
      <w:r w:rsidRPr="008C0F4B">
        <w:rPr>
          <w:sz w:val="28"/>
          <w:szCs w:val="28"/>
        </w:rPr>
        <w:t>»</w:t>
      </w:r>
      <w:r>
        <w:rPr>
          <w:sz w:val="28"/>
          <w:szCs w:val="28"/>
        </w:rPr>
        <w:t>.</w:t>
      </w:r>
    </w:p>
    <w:p w:rsidR="001C3B47" w:rsidRPr="008C0F4B" w:rsidRDefault="001C3B47" w:rsidP="001C3B47">
      <w:pPr>
        <w:ind w:firstLine="567"/>
        <w:jc w:val="both"/>
        <w:rPr>
          <w:sz w:val="28"/>
          <w:szCs w:val="28"/>
        </w:rPr>
      </w:pPr>
    </w:p>
    <w:p w:rsidR="001C3B47" w:rsidRPr="00951BD0" w:rsidRDefault="001C3B47" w:rsidP="001C3B47">
      <w:pPr>
        <w:ind w:firstLine="567"/>
        <w:jc w:val="center"/>
        <w:rPr>
          <w:b/>
          <w:bCs/>
          <w:sz w:val="28"/>
          <w:szCs w:val="28"/>
        </w:rPr>
      </w:pPr>
      <w:r w:rsidRPr="00951BD0">
        <w:rPr>
          <w:b/>
          <w:bCs/>
          <w:sz w:val="28"/>
          <w:szCs w:val="28"/>
        </w:rPr>
        <w:t>5. Оценка эффективности реализации муниципальной программы</w:t>
      </w:r>
    </w:p>
    <w:p w:rsidR="001C3B47" w:rsidRPr="008C0F4B" w:rsidRDefault="001C3B47" w:rsidP="001C3B47">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1C3B47" w:rsidRDefault="001C3B47" w:rsidP="001C3B47">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1C3B47" w:rsidRPr="008C0F4B" w:rsidRDefault="001C3B47" w:rsidP="001C3B47">
      <w:pPr>
        <w:shd w:val="clear" w:color="auto" w:fill="FFFFFF"/>
        <w:ind w:firstLine="567"/>
        <w:jc w:val="both"/>
        <w:rPr>
          <w:sz w:val="28"/>
          <w:szCs w:val="28"/>
        </w:rPr>
      </w:pPr>
    </w:p>
    <w:p w:rsidR="001C3B47" w:rsidRDefault="001C3B47" w:rsidP="001C3B47">
      <w:pPr>
        <w:jc w:val="center"/>
        <w:rPr>
          <w:b/>
          <w:sz w:val="28"/>
          <w:szCs w:val="28"/>
        </w:rPr>
      </w:pPr>
      <w:r w:rsidRPr="00951BD0">
        <w:rPr>
          <w:b/>
          <w:sz w:val="28"/>
          <w:szCs w:val="28"/>
        </w:rPr>
        <w:t>Целевые показатели для проведения оценки эффективности программы</w:t>
      </w:r>
    </w:p>
    <w:p w:rsidR="001C3B47" w:rsidRPr="008C0F4B" w:rsidRDefault="001C3B47" w:rsidP="001C3B47">
      <w:pPr>
        <w:jc w:val="center"/>
        <w:rPr>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418"/>
        <w:gridCol w:w="1275"/>
        <w:gridCol w:w="1134"/>
        <w:gridCol w:w="1134"/>
      </w:tblGrid>
      <w:tr w:rsidR="001C3B47" w:rsidRPr="007529A5" w:rsidTr="004F5DA6">
        <w:tc>
          <w:tcPr>
            <w:tcW w:w="3369" w:type="dxa"/>
            <w:vMerge w:val="restart"/>
          </w:tcPr>
          <w:p w:rsidR="001C3B47" w:rsidRPr="00951BD0" w:rsidRDefault="001C3B47" w:rsidP="004F5DA6">
            <w:pPr>
              <w:contextualSpacing/>
              <w:jc w:val="center"/>
              <w:rPr>
                <w:b/>
                <w:sz w:val="24"/>
                <w:szCs w:val="24"/>
              </w:rPr>
            </w:pPr>
            <w:r w:rsidRPr="00951BD0">
              <w:rPr>
                <w:b/>
                <w:sz w:val="24"/>
                <w:szCs w:val="24"/>
              </w:rPr>
              <w:t>Наименование показателя</w:t>
            </w:r>
          </w:p>
          <w:p w:rsidR="001C3B47" w:rsidRPr="00951BD0" w:rsidRDefault="001C3B47" w:rsidP="004F5DA6">
            <w:pPr>
              <w:contextualSpacing/>
              <w:jc w:val="center"/>
              <w:rPr>
                <w:b/>
                <w:sz w:val="24"/>
                <w:szCs w:val="24"/>
              </w:rPr>
            </w:pPr>
          </w:p>
        </w:tc>
        <w:tc>
          <w:tcPr>
            <w:tcW w:w="1417" w:type="dxa"/>
            <w:vMerge w:val="restart"/>
          </w:tcPr>
          <w:p w:rsidR="001C3B47" w:rsidRPr="00951BD0" w:rsidRDefault="001C3B47" w:rsidP="004F5DA6">
            <w:pPr>
              <w:contextualSpacing/>
              <w:jc w:val="center"/>
              <w:rPr>
                <w:b/>
                <w:sz w:val="24"/>
                <w:szCs w:val="24"/>
              </w:rPr>
            </w:pPr>
            <w:r w:rsidRPr="00951BD0">
              <w:rPr>
                <w:b/>
                <w:sz w:val="24"/>
                <w:szCs w:val="24"/>
              </w:rPr>
              <w:t>Единица</w:t>
            </w:r>
          </w:p>
          <w:p w:rsidR="001C3B47" w:rsidRPr="00951BD0" w:rsidRDefault="001C3B47" w:rsidP="004F5DA6">
            <w:pPr>
              <w:contextualSpacing/>
              <w:jc w:val="center"/>
              <w:rPr>
                <w:b/>
                <w:sz w:val="24"/>
                <w:szCs w:val="24"/>
              </w:rPr>
            </w:pPr>
            <w:r w:rsidRPr="00951BD0">
              <w:rPr>
                <w:b/>
                <w:sz w:val="24"/>
                <w:szCs w:val="24"/>
              </w:rPr>
              <w:t>измерения</w:t>
            </w:r>
          </w:p>
        </w:tc>
        <w:tc>
          <w:tcPr>
            <w:tcW w:w="1418" w:type="dxa"/>
            <w:vMerge w:val="restart"/>
          </w:tcPr>
          <w:p w:rsidR="001C3B47" w:rsidRPr="00951BD0" w:rsidRDefault="001C3B47" w:rsidP="004F5DA6">
            <w:pPr>
              <w:contextualSpacing/>
              <w:jc w:val="center"/>
              <w:rPr>
                <w:b/>
                <w:sz w:val="24"/>
                <w:szCs w:val="24"/>
              </w:rPr>
            </w:pPr>
            <w:r w:rsidRPr="00951BD0">
              <w:rPr>
                <w:b/>
                <w:sz w:val="24"/>
                <w:szCs w:val="24"/>
              </w:rPr>
              <w:t>Базовое значение</w:t>
            </w:r>
          </w:p>
          <w:p w:rsidR="001C3B47" w:rsidRPr="001D46ED" w:rsidRDefault="001C3B47" w:rsidP="004F5DA6">
            <w:pPr>
              <w:contextualSpacing/>
              <w:jc w:val="center"/>
              <w:rPr>
                <w:b/>
                <w:sz w:val="24"/>
                <w:szCs w:val="24"/>
              </w:rPr>
            </w:pPr>
            <w:r w:rsidRPr="001D46ED">
              <w:rPr>
                <w:b/>
                <w:sz w:val="24"/>
                <w:szCs w:val="24"/>
              </w:rPr>
              <w:t>202</w:t>
            </w:r>
            <w:r>
              <w:rPr>
                <w:b/>
                <w:sz w:val="24"/>
                <w:szCs w:val="24"/>
              </w:rPr>
              <w:t>4</w:t>
            </w:r>
            <w:r w:rsidRPr="001D46ED">
              <w:rPr>
                <w:b/>
                <w:sz w:val="24"/>
                <w:szCs w:val="24"/>
              </w:rPr>
              <w:t xml:space="preserve"> г.</w:t>
            </w:r>
          </w:p>
        </w:tc>
        <w:tc>
          <w:tcPr>
            <w:tcW w:w="3543" w:type="dxa"/>
            <w:gridSpan w:val="3"/>
          </w:tcPr>
          <w:p w:rsidR="001C3B47" w:rsidRPr="00951BD0" w:rsidRDefault="001C3B47" w:rsidP="004F5DA6">
            <w:pPr>
              <w:contextualSpacing/>
              <w:jc w:val="center"/>
              <w:rPr>
                <w:b/>
                <w:sz w:val="24"/>
                <w:szCs w:val="24"/>
              </w:rPr>
            </w:pPr>
            <w:r w:rsidRPr="00951BD0">
              <w:rPr>
                <w:b/>
                <w:sz w:val="24"/>
                <w:szCs w:val="24"/>
              </w:rPr>
              <w:t>Планируемое значение</w:t>
            </w:r>
          </w:p>
        </w:tc>
      </w:tr>
      <w:tr w:rsidR="001C3B47" w:rsidRPr="007529A5" w:rsidTr="004F5DA6">
        <w:tc>
          <w:tcPr>
            <w:tcW w:w="3369" w:type="dxa"/>
            <w:vMerge/>
          </w:tcPr>
          <w:p w:rsidR="001C3B47" w:rsidRPr="00951BD0" w:rsidRDefault="001C3B47" w:rsidP="004F5DA6">
            <w:pPr>
              <w:contextualSpacing/>
              <w:jc w:val="center"/>
              <w:rPr>
                <w:b/>
                <w:sz w:val="24"/>
                <w:szCs w:val="24"/>
              </w:rPr>
            </w:pPr>
          </w:p>
        </w:tc>
        <w:tc>
          <w:tcPr>
            <w:tcW w:w="1417" w:type="dxa"/>
            <w:vMerge/>
          </w:tcPr>
          <w:p w:rsidR="001C3B47" w:rsidRPr="00951BD0" w:rsidRDefault="001C3B47" w:rsidP="004F5DA6">
            <w:pPr>
              <w:contextualSpacing/>
              <w:jc w:val="center"/>
              <w:rPr>
                <w:b/>
                <w:sz w:val="24"/>
                <w:szCs w:val="24"/>
              </w:rPr>
            </w:pPr>
          </w:p>
        </w:tc>
        <w:tc>
          <w:tcPr>
            <w:tcW w:w="1418" w:type="dxa"/>
            <w:vMerge/>
          </w:tcPr>
          <w:p w:rsidR="001C3B47" w:rsidRPr="00951BD0" w:rsidRDefault="001C3B47" w:rsidP="004F5DA6">
            <w:pPr>
              <w:contextualSpacing/>
              <w:jc w:val="center"/>
              <w:rPr>
                <w:b/>
                <w:sz w:val="24"/>
                <w:szCs w:val="24"/>
              </w:rPr>
            </w:pPr>
          </w:p>
        </w:tc>
        <w:tc>
          <w:tcPr>
            <w:tcW w:w="1275" w:type="dxa"/>
          </w:tcPr>
          <w:p w:rsidR="001C3B47" w:rsidRPr="00951BD0" w:rsidRDefault="001C3B47" w:rsidP="004F5DA6">
            <w:pPr>
              <w:contextualSpacing/>
              <w:jc w:val="center"/>
              <w:rPr>
                <w:b/>
                <w:sz w:val="24"/>
                <w:szCs w:val="24"/>
              </w:rPr>
            </w:pPr>
            <w:r w:rsidRPr="00951BD0">
              <w:rPr>
                <w:b/>
                <w:sz w:val="24"/>
                <w:szCs w:val="24"/>
              </w:rPr>
              <w:t>202</w:t>
            </w:r>
            <w:r>
              <w:rPr>
                <w:b/>
                <w:sz w:val="24"/>
                <w:szCs w:val="24"/>
              </w:rPr>
              <w:t>5</w:t>
            </w:r>
            <w:r w:rsidRPr="00951BD0">
              <w:rPr>
                <w:b/>
                <w:sz w:val="24"/>
                <w:szCs w:val="24"/>
              </w:rPr>
              <w:t xml:space="preserve"> г.</w:t>
            </w:r>
          </w:p>
          <w:p w:rsidR="001C3B47" w:rsidRPr="00951BD0" w:rsidRDefault="001C3B47" w:rsidP="004F5DA6">
            <w:pPr>
              <w:contextualSpacing/>
              <w:jc w:val="center"/>
              <w:rPr>
                <w:b/>
                <w:sz w:val="24"/>
                <w:szCs w:val="24"/>
              </w:rPr>
            </w:pPr>
          </w:p>
        </w:tc>
        <w:tc>
          <w:tcPr>
            <w:tcW w:w="1134" w:type="dxa"/>
          </w:tcPr>
          <w:p w:rsidR="001C3B47" w:rsidRPr="00951BD0" w:rsidRDefault="001C3B47" w:rsidP="004F5DA6">
            <w:pPr>
              <w:contextualSpacing/>
              <w:jc w:val="center"/>
              <w:rPr>
                <w:b/>
                <w:sz w:val="24"/>
                <w:szCs w:val="24"/>
              </w:rPr>
            </w:pPr>
            <w:r w:rsidRPr="00951BD0">
              <w:rPr>
                <w:b/>
                <w:sz w:val="24"/>
                <w:szCs w:val="24"/>
              </w:rPr>
              <w:t>202</w:t>
            </w:r>
            <w:r>
              <w:rPr>
                <w:b/>
                <w:sz w:val="24"/>
                <w:szCs w:val="24"/>
              </w:rPr>
              <w:t>6</w:t>
            </w:r>
            <w:r w:rsidRPr="00951BD0">
              <w:rPr>
                <w:b/>
                <w:sz w:val="24"/>
                <w:szCs w:val="24"/>
              </w:rPr>
              <w:t xml:space="preserve"> г.</w:t>
            </w:r>
          </w:p>
          <w:p w:rsidR="001C3B47" w:rsidRPr="00951BD0" w:rsidRDefault="001C3B47" w:rsidP="004F5DA6">
            <w:pPr>
              <w:contextualSpacing/>
              <w:jc w:val="center"/>
              <w:rPr>
                <w:b/>
                <w:sz w:val="24"/>
                <w:szCs w:val="24"/>
              </w:rPr>
            </w:pPr>
          </w:p>
        </w:tc>
        <w:tc>
          <w:tcPr>
            <w:tcW w:w="1134" w:type="dxa"/>
          </w:tcPr>
          <w:p w:rsidR="001C3B47" w:rsidRPr="00951BD0" w:rsidRDefault="001C3B47" w:rsidP="004F5DA6">
            <w:pPr>
              <w:contextualSpacing/>
              <w:jc w:val="center"/>
              <w:rPr>
                <w:b/>
                <w:sz w:val="24"/>
                <w:szCs w:val="24"/>
              </w:rPr>
            </w:pPr>
            <w:r w:rsidRPr="00951BD0">
              <w:rPr>
                <w:b/>
                <w:sz w:val="24"/>
                <w:szCs w:val="24"/>
              </w:rPr>
              <w:t>202</w:t>
            </w:r>
            <w:r>
              <w:rPr>
                <w:b/>
                <w:sz w:val="24"/>
                <w:szCs w:val="24"/>
              </w:rPr>
              <w:t>7</w:t>
            </w:r>
            <w:r w:rsidRPr="00951BD0">
              <w:rPr>
                <w:b/>
                <w:sz w:val="24"/>
                <w:szCs w:val="24"/>
              </w:rPr>
              <w:t xml:space="preserve"> г.</w:t>
            </w:r>
          </w:p>
          <w:p w:rsidR="001C3B47" w:rsidRPr="00951BD0" w:rsidRDefault="001C3B47" w:rsidP="004F5DA6">
            <w:pPr>
              <w:contextualSpacing/>
              <w:jc w:val="center"/>
              <w:rPr>
                <w:b/>
                <w:sz w:val="24"/>
                <w:szCs w:val="24"/>
              </w:rPr>
            </w:pPr>
          </w:p>
        </w:tc>
      </w:tr>
      <w:tr w:rsidR="001C3B47" w:rsidRPr="007529A5" w:rsidTr="004F5DA6">
        <w:tc>
          <w:tcPr>
            <w:tcW w:w="3369" w:type="dxa"/>
          </w:tcPr>
          <w:p w:rsidR="001C3B47" w:rsidRPr="00951BD0" w:rsidRDefault="001C3B47" w:rsidP="004F5DA6">
            <w:pPr>
              <w:contextualSpacing/>
              <w:jc w:val="center"/>
              <w:rPr>
                <w:sz w:val="24"/>
                <w:szCs w:val="24"/>
              </w:rPr>
            </w:pPr>
            <w:r w:rsidRPr="00951BD0">
              <w:rPr>
                <w:sz w:val="24"/>
                <w:szCs w:val="24"/>
              </w:rPr>
              <w:t>1</w:t>
            </w:r>
          </w:p>
        </w:tc>
        <w:tc>
          <w:tcPr>
            <w:tcW w:w="1417" w:type="dxa"/>
          </w:tcPr>
          <w:p w:rsidR="001C3B47" w:rsidRPr="00951BD0" w:rsidRDefault="001C3B47" w:rsidP="004F5DA6">
            <w:pPr>
              <w:contextualSpacing/>
              <w:jc w:val="center"/>
              <w:rPr>
                <w:sz w:val="24"/>
                <w:szCs w:val="24"/>
              </w:rPr>
            </w:pPr>
            <w:r w:rsidRPr="00951BD0">
              <w:rPr>
                <w:sz w:val="24"/>
                <w:szCs w:val="24"/>
              </w:rPr>
              <w:t>2</w:t>
            </w:r>
          </w:p>
        </w:tc>
        <w:tc>
          <w:tcPr>
            <w:tcW w:w="1418" w:type="dxa"/>
          </w:tcPr>
          <w:p w:rsidR="001C3B47" w:rsidRPr="00951BD0" w:rsidRDefault="001C3B47" w:rsidP="004F5DA6">
            <w:pPr>
              <w:contextualSpacing/>
              <w:jc w:val="center"/>
              <w:rPr>
                <w:sz w:val="24"/>
                <w:szCs w:val="24"/>
              </w:rPr>
            </w:pPr>
            <w:r w:rsidRPr="00951BD0">
              <w:rPr>
                <w:sz w:val="24"/>
                <w:szCs w:val="24"/>
              </w:rPr>
              <w:t>3</w:t>
            </w:r>
          </w:p>
        </w:tc>
        <w:tc>
          <w:tcPr>
            <w:tcW w:w="1275" w:type="dxa"/>
          </w:tcPr>
          <w:p w:rsidR="001C3B47" w:rsidRPr="00951BD0" w:rsidRDefault="001C3B47" w:rsidP="004F5DA6">
            <w:pPr>
              <w:contextualSpacing/>
              <w:jc w:val="center"/>
              <w:rPr>
                <w:sz w:val="24"/>
                <w:szCs w:val="24"/>
              </w:rPr>
            </w:pPr>
            <w:r w:rsidRPr="00951BD0">
              <w:rPr>
                <w:sz w:val="24"/>
                <w:szCs w:val="24"/>
              </w:rPr>
              <w:t>5</w:t>
            </w:r>
          </w:p>
        </w:tc>
        <w:tc>
          <w:tcPr>
            <w:tcW w:w="1134" w:type="dxa"/>
          </w:tcPr>
          <w:p w:rsidR="001C3B47" w:rsidRPr="00951BD0" w:rsidRDefault="001C3B47" w:rsidP="004F5DA6">
            <w:pPr>
              <w:contextualSpacing/>
              <w:jc w:val="center"/>
              <w:rPr>
                <w:sz w:val="24"/>
                <w:szCs w:val="24"/>
              </w:rPr>
            </w:pPr>
            <w:r w:rsidRPr="00951BD0">
              <w:rPr>
                <w:sz w:val="24"/>
                <w:szCs w:val="24"/>
              </w:rPr>
              <w:t>6</w:t>
            </w:r>
          </w:p>
        </w:tc>
        <w:tc>
          <w:tcPr>
            <w:tcW w:w="1134" w:type="dxa"/>
          </w:tcPr>
          <w:p w:rsidR="001C3B47" w:rsidRPr="00951BD0" w:rsidRDefault="001C3B47" w:rsidP="004F5DA6">
            <w:pPr>
              <w:contextualSpacing/>
              <w:jc w:val="center"/>
              <w:rPr>
                <w:sz w:val="24"/>
                <w:szCs w:val="24"/>
              </w:rPr>
            </w:pPr>
            <w:r w:rsidRPr="00951BD0">
              <w:rPr>
                <w:sz w:val="24"/>
                <w:szCs w:val="24"/>
              </w:rPr>
              <w:t>7</w:t>
            </w:r>
          </w:p>
        </w:tc>
      </w:tr>
      <w:tr w:rsidR="001C3B47" w:rsidRPr="007529A5" w:rsidTr="004F5DA6">
        <w:tc>
          <w:tcPr>
            <w:tcW w:w="3369" w:type="dxa"/>
          </w:tcPr>
          <w:p w:rsidR="001C3B47" w:rsidRPr="00951BD0" w:rsidRDefault="001C3B47" w:rsidP="004F5DA6">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7" w:type="dxa"/>
          </w:tcPr>
          <w:p w:rsidR="001C3B47" w:rsidRPr="00951BD0" w:rsidRDefault="001C3B47" w:rsidP="004F5DA6">
            <w:pPr>
              <w:contextualSpacing/>
              <w:jc w:val="center"/>
              <w:rPr>
                <w:sz w:val="24"/>
                <w:szCs w:val="24"/>
              </w:rPr>
            </w:pPr>
            <w:r w:rsidRPr="00951BD0">
              <w:rPr>
                <w:sz w:val="24"/>
                <w:szCs w:val="24"/>
              </w:rPr>
              <w:t>%</w:t>
            </w:r>
          </w:p>
        </w:tc>
        <w:tc>
          <w:tcPr>
            <w:tcW w:w="1418" w:type="dxa"/>
          </w:tcPr>
          <w:p w:rsidR="001C3B47" w:rsidRPr="00951BD0" w:rsidRDefault="001C3B47" w:rsidP="004F5DA6">
            <w:pPr>
              <w:contextualSpacing/>
              <w:jc w:val="center"/>
              <w:rPr>
                <w:sz w:val="24"/>
                <w:szCs w:val="24"/>
              </w:rPr>
            </w:pPr>
            <w:r w:rsidRPr="00951BD0">
              <w:rPr>
                <w:sz w:val="24"/>
                <w:szCs w:val="24"/>
              </w:rPr>
              <w:t>100</w:t>
            </w:r>
          </w:p>
        </w:tc>
        <w:tc>
          <w:tcPr>
            <w:tcW w:w="1275" w:type="dxa"/>
          </w:tcPr>
          <w:p w:rsidR="001C3B47" w:rsidRPr="00951BD0" w:rsidRDefault="001C3B47" w:rsidP="004F5DA6">
            <w:pPr>
              <w:contextualSpacing/>
              <w:jc w:val="center"/>
              <w:rPr>
                <w:sz w:val="24"/>
                <w:szCs w:val="24"/>
              </w:rPr>
            </w:pPr>
            <w:r w:rsidRPr="00951BD0">
              <w:rPr>
                <w:sz w:val="24"/>
                <w:szCs w:val="24"/>
              </w:rPr>
              <w:t>100</w:t>
            </w:r>
          </w:p>
        </w:tc>
        <w:tc>
          <w:tcPr>
            <w:tcW w:w="1134" w:type="dxa"/>
          </w:tcPr>
          <w:p w:rsidR="001C3B47" w:rsidRPr="00951BD0" w:rsidRDefault="001C3B47" w:rsidP="004F5DA6">
            <w:pPr>
              <w:contextualSpacing/>
              <w:jc w:val="center"/>
              <w:rPr>
                <w:sz w:val="24"/>
                <w:szCs w:val="24"/>
              </w:rPr>
            </w:pPr>
            <w:r w:rsidRPr="00951BD0">
              <w:rPr>
                <w:sz w:val="24"/>
                <w:szCs w:val="24"/>
              </w:rPr>
              <w:t>100</w:t>
            </w:r>
          </w:p>
        </w:tc>
        <w:tc>
          <w:tcPr>
            <w:tcW w:w="1134" w:type="dxa"/>
          </w:tcPr>
          <w:p w:rsidR="001C3B47" w:rsidRPr="00951BD0" w:rsidRDefault="001C3B47" w:rsidP="004F5DA6">
            <w:pPr>
              <w:contextualSpacing/>
              <w:jc w:val="center"/>
              <w:rPr>
                <w:sz w:val="24"/>
                <w:szCs w:val="24"/>
              </w:rPr>
            </w:pPr>
            <w:r w:rsidRPr="00951BD0">
              <w:rPr>
                <w:sz w:val="24"/>
                <w:szCs w:val="24"/>
              </w:rPr>
              <w:t>100</w:t>
            </w:r>
          </w:p>
        </w:tc>
      </w:tr>
      <w:tr w:rsidR="001C3B47" w:rsidRPr="003874B1" w:rsidTr="001C3B47">
        <w:trPr>
          <w:trHeight w:val="740"/>
        </w:trPr>
        <w:tc>
          <w:tcPr>
            <w:tcW w:w="3369" w:type="dxa"/>
          </w:tcPr>
          <w:p w:rsidR="001C3B47" w:rsidRPr="00951BD0" w:rsidRDefault="001C3B47" w:rsidP="004F5DA6">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7" w:type="dxa"/>
          </w:tcPr>
          <w:p w:rsidR="001C3B47" w:rsidRPr="00951BD0" w:rsidRDefault="001C3B47" w:rsidP="004F5DA6">
            <w:pPr>
              <w:contextualSpacing/>
              <w:jc w:val="center"/>
              <w:rPr>
                <w:sz w:val="24"/>
                <w:szCs w:val="24"/>
              </w:rPr>
            </w:pPr>
            <w:r w:rsidRPr="00951BD0">
              <w:rPr>
                <w:sz w:val="24"/>
                <w:szCs w:val="24"/>
              </w:rPr>
              <w:t>ед.</w:t>
            </w:r>
          </w:p>
        </w:tc>
        <w:tc>
          <w:tcPr>
            <w:tcW w:w="1418" w:type="dxa"/>
          </w:tcPr>
          <w:p w:rsidR="001C3B47" w:rsidRPr="00951BD0" w:rsidRDefault="001C3B47" w:rsidP="004F5DA6">
            <w:pPr>
              <w:contextualSpacing/>
              <w:jc w:val="center"/>
              <w:rPr>
                <w:sz w:val="24"/>
                <w:szCs w:val="24"/>
              </w:rPr>
            </w:pPr>
            <w:r w:rsidRPr="00951BD0">
              <w:rPr>
                <w:sz w:val="24"/>
                <w:szCs w:val="24"/>
              </w:rPr>
              <w:t>0</w:t>
            </w:r>
          </w:p>
          <w:p w:rsidR="001C3B47" w:rsidRPr="00951BD0" w:rsidRDefault="001C3B47" w:rsidP="004F5DA6">
            <w:pPr>
              <w:contextualSpacing/>
              <w:jc w:val="center"/>
              <w:rPr>
                <w:sz w:val="24"/>
                <w:szCs w:val="24"/>
              </w:rPr>
            </w:pPr>
          </w:p>
        </w:tc>
        <w:tc>
          <w:tcPr>
            <w:tcW w:w="1275" w:type="dxa"/>
          </w:tcPr>
          <w:p w:rsidR="001C3B47" w:rsidRPr="00951BD0" w:rsidRDefault="001C3B47" w:rsidP="004F5DA6">
            <w:pPr>
              <w:contextualSpacing/>
              <w:jc w:val="center"/>
              <w:rPr>
                <w:sz w:val="24"/>
                <w:szCs w:val="24"/>
              </w:rPr>
            </w:pPr>
            <w:r w:rsidRPr="00951BD0">
              <w:rPr>
                <w:sz w:val="24"/>
                <w:szCs w:val="24"/>
              </w:rPr>
              <w:t>0</w:t>
            </w:r>
          </w:p>
        </w:tc>
        <w:tc>
          <w:tcPr>
            <w:tcW w:w="1134" w:type="dxa"/>
          </w:tcPr>
          <w:p w:rsidR="001C3B47" w:rsidRPr="00951BD0" w:rsidRDefault="001C3B47" w:rsidP="004F5DA6">
            <w:pPr>
              <w:contextualSpacing/>
              <w:jc w:val="center"/>
              <w:rPr>
                <w:sz w:val="24"/>
                <w:szCs w:val="24"/>
              </w:rPr>
            </w:pPr>
            <w:r w:rsidRPr="00951BD0">
              <w:rPr>
                <w:sz w:val="24"/>
                <w:szCs w:val="24"/>
              </w:rPr>
              <w:t>0</w:t>
            </w:r>
          </w:p>
        </w:tc>
        <w:tc>
          <w:tcPr>
            <w:tcW w:w="1134" w:type="dxa"/>
          </w:tcPr>
          <w:p w:rsidR="001C3B47" w:rsidRPr="00951BD0" w:rsidRDefault="001C3B47" w:rsidP="004F5DA6">
            <w:pPr>
              <w:contextualSpacing/>
              <w:jc w:val="center"/>
              <w:rPr>
                <w:sz w:val="24"/>
                <w:szCs w:val="24"/>
              </w:rPr>
            </w:pPr>
            <w:r w:rsidRPr="00951BD0">
              <w:rPr>
                <w:sz w:val="24"/>
                <w:szCs w:val="24"/>
              </w:rPr>
              <w:t>0</w:t>
            </w:r>
          </w:p>
          <w:p w:rsidR="001C3B47" w:rsidRPr="00951BD0" w:rsidRDefault="001C3B47" w:rsidP="004F5DA6">
            <w:pPr>
              <w:contextualSpacing/>
              <w:jc w:val="center"/>
              <w:rPr>
                <w:sz w:val="24"/>
                <w:szCs w:val="24"/>
              </w:rPr>
            </w:pPr>
          </w:p>
        </w:tc>
      </w:tr>
      <w:tr w:rsidR="001C3B47" w:rsidRPr="003874B1" w:rsidTr="004F5DA6">
        <w:tc>
          <w:tcPr>
            <w:tcW w:w="3369" w:type="dxa"/>
          </w:tcPr>
          <w:p w:rsidR="001C3B47" w:rsidRPr="00951BD0" w:rsidRDefault="001C3B47" w:rsidP="004F5DA6">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7" w:type="dxa"/>
          </w:tcPr>
          <w:p w:rsidR="001C3B47" w:rsidRPr="00951BD0" w:rsidRDefault="001C3B47" w:rsidP="004F5DA6">
            <w:pPr>
              <w:contextualSpacing/>
              <w:jc w:val="center"/>
              <w:rPr>
                <w:sz w:val="24"/>
                <w:szCs w:val="24"/>
              </w:rPr>
            </w:pPr>
            <w:r w:rsidRPr="00951BD0">
              <w:rPr>
                <w:sz w:val="24"/>
                <w:szCs w:val="24"/>
              </w:rPr>
              <w:t>%</w:t>
            </w:r>
          </w:p>
        </w:tc>
        <w:tc>
          <w:tcPr>
            <w:tcW w:w="1418"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275"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r>
      <w:tr w:rsidR="001C3B47" w:rsidRPr="003874B1" w:rsidTr="004F5DA6">
        <w:tc>
          <w:tcPr>
            <w:tcW w:w="3369" w:type="dxa"/>
          </w:tcPr>
          <w:p w:rsidR="001C3B47" w:rsidRPr="00951BD0" w:rsidRDefault="001C3B47" w:rsidP="004F5DA6">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7" w:type="dxa"/>
          </w:tcPr>
          <w:p w:rsidR="001C3B47" w:rsidRPr="00951BD0" w:rsidRDefault="001C3B47" w:rsidP="004F5DA6">
            <w:pPr>
              <w:contextualSpacing/>
              <w:jc w:val="center"/>
              <w:rPr>
                <w:sz w:val="24"/>
                <w:szCs w:val="24"/>
              </w:rPr>
            </w:pPr>
            <w:r w:rsidRPr="00951BD0">
              <w:rPr>
                <w:sz w:val="24"/>
                <w:szCs w:val="24"/>
              </w:rPr>
              <w:t>%</w:t>
            </w:r>
          </w:p>
        </w:tc>
        <w:tc>
          <w:tcPr>
            <w:tcW w:w="1418"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275"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r>
      <w:tr w:rsidR="001C3B47" w:rsidRPr="003874B1" w:rsidTr="004F5DA6">
        <w:tc>
          <w:tcPr>
            <w:tcW w:w="3369" w:type="dxa"/>
          </w:tcPr>
          <w:p w:rsidR="001C3B47" w:rsidRPr="00951BD0" w:rsidRDefault="001C3B47" w:rsidP="004F5DA6">
            <w:pPr>
              <w:contextualSpacing/>
              <w:jc w:val="both"/>
              <w:rPr>
                <w:sz w:val="24"/>
                <w:szCs w:val="24"/>
              </w:rPr>
            </w:pPr>
            <w:r w:rsidRPr="00951BD0">
              <w:rPr>
                <w:sz w:val="24"/>
                <w:szCs w:val="24"/>
              </w:rPr>
              <w:t>Доля заявок по транспортному обслуживанию выполненных в срок</w:t>
            </w:r>
          </w:p>
        </w:tc>
        <w:tc>
          <w:tcPr>
            <w:tcW w:w="1417" w:type="dxa"/>
          </w:tcPr>
          <w:p w:rsidR="001C3B47" w:rsidRPr="00951BD0" w:rsidRDefault="001C3B47" w:rsidP="004F5DA6">
            <w:pPr>
              <w:contextualSpacing/>
              <w:jc w:val="center"/>
              <w:rPr>
                <w:sz w:val="24"/>
                <w:szCs w:val="24"/>
              </w:rPr>
            </w:pPr>
            <w:r w:rsidRPr="00951BD0">
              <w:rPr>
                <w:sz w:val="24"/>
                <w:szCs w:val="24"/>
              </w:rPr>
              <w:t>%</w:t>
            </w:r>
          </w:p>
        </w:tc>
        <w:tc>
          <w:tcPr>
            <w:tcW w:w="1418" w:type="dxa"/>
          </w:tcPr>
          <w:p w:rsidR="001C3B47" w:rsidRPr="00951BD0" w:rsidRDefault="001C3B47" w:rsidP="004F5DA6">
            <w:pPr>
              <w:contextualSpacing/>
              <w:jc w:val="center"/>
              <w:rPr>
                <w:sz w:val="24"/>
                <w:szCs w:val="24"/>
              </w:rPr>
            </w:pPr>
            <w:r w:rsidRPr="00951BD0">
              <w:rPr>
                <w:sz w:val="24"/>
                <w:szCs w:val="24"/>
              </w:rPr>
              <w:t>100</w:t>
            </w:r>
          </w:p>
        </w:tc>
        <w:tc>
          <w:tcPr>
            <w:tcW w:w="1275" w:type="dxa"/>
          </w:tcPr>
          <w:p w:rsidR="001C3B47" w:rsidRPr="00951BD0" w:rsidRDefault="001C3B47" w:rsidP="004F5DA6">
            <w:pPr>
              <w:contextualSpacing/>
              <w:jc w:val="center"/>
              <w:rPr>
                <w:sz w:val="24"/>
                <w:szCs w:val="24"/>
              </w:rPr>
            </w:pPr>
            <w:r w:rsidRPr="00951BD0">
              <w:rPr>
                <w:sz w:val="24"/>
                <w:szCs w:val="24"/>
              </w:rPr>
              <w:t>100</w:t>
            </w:r>
          </w:p>
        </w:tc>
        <w:tc>
          <w:tcPr>
            <w:tcW w:w="1134" w:type="dxa"/>
          </w:tcPr>
          <w:p w:rsidR="001C3B47" w:rsidRPr="00951BD0" w:rsidRDefault="001C3B47" w:rsidP="004F5DA6">
            <w:pPr>
              <w:contextualSpacing/>
              <w:jc w:val="center"/>
              <w:rPr>
                <w:sz w:val="24"/>
                <w:szCs w:val="24"/>
              </w:rPr>
            </w:pPr>
            <w:r w:rsidRPr="00951BD0">
              <w:rPr>
                <w:sz w:val="24"/>
                <w:szCs w:val="24"/>
              </w:rPr>
              <w:t>100</w:t>
            </w:r>
          </w:p>
        </w:tc>
        <w:tc>
          <w:tcPr>
            <w:tcW w:w="1134" w:type="dxa"/>
          </w:tcPr>
          <w:p w:rsidR="001C3B47" w:rsidRPr="00951BD0" w:rsidRDefault="001C3B47" w:rsidP="004F5DA6">
            <w:pPr>
              <w:contextualSpacing/>
              <w:jc w:val="center"/>
              <w:rPr>
                <w:sz w:val="24"/>
                <w:szCs w:val="24"/>
              </w:rPr>
            </w:pPr>
            <w:r w:rsidRPr="00951BD0">
              <w:rPr>
                <w:sz w:val="24"/>
                <w:szCs w:val="24"/>
              </w:rPr>
              <w:t>100</w:t>
            </w:r>
          </w:p>
        </w:tc>
      </w:tr>
      <w:tr w:rsidR="001C3B47" w:rsidRPr="003874B1" w:rsidTr="004F5DA6">
        <w:tc>
          <w:tcPr>
            <w:tcW w:w="3369" w:type="dxa"/>
          </w:tcPr>
          <w:p w:rsidR="001C3B47" w:rsidRPr="00951BD0" w:rsidRDefault="001C3B47" w:rsidP="004F5DA6">
            <w:pPr>
              <w:contextualSpacing/>
              <w:jc w:val="both"/>
              <w:rPr>
                <w:sz w:val="24"/>
                <w:szCs w:val="24"/>
              </w:rPr>
            </w:pPr>
            <w:r w:rsidRPr="00951BD0">
              <w:rPr>
                <w:sz w:val="24"/>
                <w:szCs w:val="24"/>
              </w:rPr>
              <w:t>Количество жалоб на несвоевременное и некачественное обеспечение надлежащего санитарного состояния помещений</w:t>
            </w:r>
          </w:p>
        </w:tc>
        <w:tc>
          <w:tcPr>
            <w:tcW w:w="1417" w:type="dxa"/>
          </w:tcPr>
          <w:p w:rsidR="001C3B47" w:rsidRPr="00951BD0" w:rsidRDefault="001C3B47" w:rsidP="004F5DA6">
            <w:pPr>
              <w:contextualSpacing/>
              <w:jc w:val="center"/>
              <w:rPr>
                <w:sz w:val="24"/>
                <w:szCs w:val="24"/>
              </w:rPr>
            </w:pPr>
            <w:r w:rsidRPr="00951BD0">
              <w:rPr>
                <w:sz w:val="24"/>
                <w:szCs w:val="24"/>
              </w:rPr>
              <w:t>%</w:t>
            </w:r>
          </w:p>
        </w:tc>
        <w:tc>
          <w:tcPr>
            <w:tcW w:w="1418" w:type="dxa"/>
          </w:tcPr>
          <w:p w:rsidR="001C3B47" w:rsidRPr="00951BD0" w:rsidRDefault="001C3B47" w:rsidP="004F5DA6">
            <w:pPr>
              <w:contextualSpacing/>
              <w:jc w:val="center"/>
              <w:rPr>
                <w:sz w:val="24"/>
                <w:szCs w:val="24"/>
              </w:rPr>
            </w:pPr>
            <w:r w:rsidRPr="00951BD0">
              <w:rPr>
                <w:sz w:val="24"/>
                <w:szCs w:val="24"/>
              </w:rPr>
              <w:t>0</w:t>
            </w:r>
          </w:p>
        </w:tc>
        <w:tc>
          <w:tcPr>
            <w:tcW w:w="1275" w:type="dxa"/>
          </w:tcPr>
          <w:p w:rsidR="001C3B47" w:rsidRPr="00951BD0" w:rsidRDefault="001C3B47" w:rsidP="004F5DA6">
            <w:pPr>
              <w:contextualSpacing/>
              <w:jc w:val="center"/>
              <w:rPr>
                <w:sz w:val="24"/>
                <w:szCs w:val="24"/>
              </w:rPr>
            </w:pPr>
            <w:r w:rsidRPr="00951BD0">
              <w:rPr>
                <w:sz w:val="24"/>
                <w:szCs w:val="24"/>
              </w:rPr>
              <w:t>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0</w:t>
            </w:r>
          </w:p>
          <w:p w:rsidR="001C3B47" w:rsidRPr="00951BD0" w:rsidRDefault="001C3B47" w:rsidP="004F5DA6">
            <w:pPr>
              <w:contextualSpacing/>
              <w:jc w:val="center"/>
              <w:rPr>
                <w:sz w:val="24"/>
                <w:szCs w:val="24"/>
              </w:rPr>
            </w:pPr>
          </w:p>
        </w:tc>
      </w:tr>
      <w:tr w:rsidR="001C3B47" w:rsidRPr="003874B1" w:rsidTr="004F5DA6">
        <w:tc>
          <w:tcPr>
            <w:tcW w:w="3369" w:type="dxa"/>
          </w:tcPr>
          <w:p w:rsidR="001C3B47" w:rsidRPr="00951BD0" w:rsidRDefault="001C3B47" w:rsidP="004F5DA6">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7" w:type="dxa"/>
          </w:tcPr>
          <w:p w:rsidR="001C3B47" w:rsidRPr="00951BD0" w:rsidRDefault="001C3B47" w:rsidP="004F5DA6">
            <w:pPr>
              <w:contextualSpacing/>
              <w:jc w:val="center"/>
              <w:rPr>
                <w:sz w:val="24"/>
                <w:szCs w:val="24"/>
              </w:rPr>
            </w:pPr>
            <w:r w:rsidRPr="00951BD0">
              <w:rPr>
                <w:sz w:val="24"/>
                <w:szCs w:val="24"/>
              </w:rPr>
              <w:t>%</w:t>
            </w:r>
          </w:p>
        </w:tc>
        <w:tc>
          <w:tcPr>
            <w:tcW w:w="1418"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275"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c>
          <w:tcPr>
            <w:tcW w:w="1134" w:type="dxa"/>
          </w:tcPr>
          <w:p w:rsidR="001C3B47" w:rsidRPr="00951BD0" w:rsidRDefault="001C3B47" w:rsidP="004F5DA6">
            <w:pPr>
              <w:contextualSpacing/>
              <w:jc w:val="center"/>
              <w:rPr>
                <w:sz w:val="24"/>
                <w:szCs w:val="24"/>
              </w:rPr>
            </w:pPr>
            <w:r w:rsidRPr="00951BD0">
              <w:rPr>
                <w:sz w:val="24"/>
                <w:szCs w:val="24"/>
              </w:rPr>
              <w:t>100</w:t>
            </w:r>
          </w:p>
          <w:p w:rsidR="001C3B47" w:rsidRPr="00951BD0" w:rsidRDefault="001C3B47" w:rsidP="004F5DA6">
            <w:pPr>
              <w:contextualSpacing/>
              <w:jc w:val="center"/>
              <w:rPr>
                <w:sz w:val="24"/>
                <w:szCs w:val="24"/>
              </w:rPr>
            </w:pPr>
          </w:p>
        </w:tc>
      </w:tr>
      <w:tr w:rsidR="001C3B47" w:rsidRPr="003874B1" w:rsidTr="004F5DA6">
        <w:tc>
          <w:tcPr>
            <w:tcW w:w="3369" w:type="dxa"/>
          </w:tcPr>
          <w:p w:rsidR="001C3B47" w:rsidRPr="00951BD0" w:rsidRDefault="001C3B47" w:rsidP="004F5DA6">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 xml:space="preserve">занятых на полную ставку, заработная плата которых за полную отработку за месяц </w:t>
            </w:r>
            <w:r w:rsidRPr="00951BD0">
              <w:rPr>
                <w:sz w:val="24"/>
                <w:szCs w:val="24"/>
              </w:rPr>
              <w:lastRenderedPageBreak/>
              <w:t>нормы рабочего времени и выполнение нормы труда (трудовых обязанностей) ниже минимального размера оплаты труда</w:t>
            </w:r>
          </w:p>
        </w:tc>
        <w:tc>
          <w:tcPr>
            <w:tcW w:w="1417" w:type="dxa"/>
          </w:tcPr>
          <w:p w:rsidR="001C3B47" w:rsidRPr="00951BD0" w:rsidRDefault="001C3B47" w:rsidP="004F5DA6">
            <w:pPr>
              <w:jc w:val="center"/>
              <w:rPr>
                <w:sz w:val="24"/>
                <w:szCs w:val="24"/>
              </w:rPr>
            </w:pPr>
            <w:r w:rsidRPr="00951BD0">
              <w:rPr>
                <w:sz w:val="24"/>
                <w:szCs w:val="24"/>
              </w:rPr>
              <w:lastRenderedPageBreak/>
              <w:t>человек</w:t>
            </w:r>
          </w:p>
        </w:tc>
        <w:tc>
          <w:tcPr>
            <w:tcW w:w="1418" w:type="dxa"/>
          </w:tcPr>
          <w:p w:rsidR="001C3B47" w:rsidRPr="00951BD0" w:rsidRDefault="001C3B47" w:rsidP="004F5DA6">
            <w:pPr>
              <w:jc w:val="center"/>
              <w:rPr>
                <w:sz w:val="24"/>
                <w:szCs w:val="24"/>
              </w:rPr>
            </w:pPr>
            <w:r w:rsidRPr="00951BD0">
              <w:rPr>
                <w:sz w:val="24"/>
                <w:szCs w:val="24"/>
              </w:rPr>
              <w:t xml:space="preserve">0 </w:t>
            </w:r>
          </w:p>
        </w:tc>
        <w:tc>
          <w:tcPr>
            <w:tcW w:w="1275" w:type="dxa"/>
          </w:tcPr>
          <w:p w:rsidR="001C3B47" w:rsidRPr="00951BD0" w:rsidRDefault="001C3B47" w:rsidP="004F5DA6">
            <w:pPr>
              <w:jc w:val="center"/>
              <w:rPr>
                <w:sz w:val="24"/>
                <w:szCs w:val="24"/>
              </w:rPr>
            </w:pPr>
            <w:r w:rsidRPr="00951BD0">
              <w:rPr>
                <w:sz w:val="24"/>
                <w:szCs w:val="24"/>
              </w:rPr>
              <w:t xml:space="preserve">0  </w:t>
            </w:r>
          </w:p>
        </w:tc>
        <w:tc>
          <w:tcPr>
            <w:tcW w:w="1134" w:type="dxa"/>
          </w:tcPr>
          <w:p w:rsidR="001C3B47" w:rsidRPr="00951BD0" w:rsidRDefault="001C3B47" w:rsidP="004F5DA6">
            <w:pPr>
              <w:jc w:val="center"/>
              <w:rPr>
                <w:sz w:val="24"/>
                <w:szCs w:val="24"/>
              </w:rPr>
            </w:pPr>
            <w:r w:rsidRPr="00951BD0">
              <w:rPr>
                <w:sz w:val="24"/>
                <w:szCs w:val="24"/>
              </w:rPr>
              <w:t xml:space="preserve">0 </w:t>
            </w:r>
          </w:p>
        </w:tc>
        <w:tc>
          <w:tcPr>
            <w:tcW w:w="1134" w:type="dxa"/>
          </w:tcPr>
          <w:p w:rsidR="001C3B47" w:rsidRPr="00951BD0" w:rsidRDefault="001C3B47" w:rsidP="004F5DA6">
            <w:pPr>
              <w:contextualSpacing/>
              <w:jc w:val="center"/>
              <w:rPr>
                <w:sz w:val="24"/>
                <w:szCs w:val="24"/>
              </w:rPr>
            </w:pPr>
            <w:r w:rsidRPr="00951BD0">
              <w:rPr>
                <w:sz w:val="24"/>
                <w:szCs w:val="24"/>
              </w:rPr>
              <w:t xml:space="preserve">0 </w:t>
            </w:r>
          </w:p>
        </w:tc>
      </w:tr>
    </w:tbl>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Pr="001C3B47" w:rsidRDefault="001C3B47" w:rsidP="001C3B47">
      <w:pPr>
        <w:ind w:left="-142"/>
        <w:jc w:val="center"/>
        <w:rPr>
          <w:bCs/>
          <w:sz w:val="28"/>
          <w:szCs w:val="28"/>
        </w:rPr>
      </w:pPr>
      <w:r>
        <w:rPr>
          <w:bCs/>
          <w:sz w:val="28"/>
          <w:szCs w:val="28"/>
        </w:rPr>
        <w:t>_____________________</w:t>
      </w:r>
    </w:p>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Pr="001C3B47" w:rsidRDefault="001C3B47" w:rsidP="001C3B47">
      <w:pPr>
        <w:ind w:left="-142"/>
        <w:rPr>
          <w:bCs/>
          <w:sz w:val="28"/>
          <w:szCs w:val="28"/>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pPr>
    </w:p>
    <w:p w:rsidR="001C3B47" w:rsidRDefault="001C3B47" w:rsidP="001C3B47">
      <w:pPr>
        <w:ind w:left="5670"/>
        <w:jc w:val="right"/>
        <w:rPr>
          <w:bCs/>
        </w:rPr>
        <w:sectPr w:rsidR="001C3B47" w:rsidSect="00934FED">
          <w:pgSz w:w="11906" w:h="16838"/>
          <w:pgMar w:top="851" w:right="567" w:bottom="1134" w:left="1701" w:header="170" w:footer="0" w:gutter="0"/>
          <w:cols w:space="720"/>
          <w:docGrid w:linePitch="299"/>
        </w:sectPr>
      </w:pPr>
    </w:p>
    <w:p w:rsidR="001C3B47" w:rsidRPr="001C3B47" w:rsidRDefault="001C3B47" w:rsidP="001C3B47">
      <w:pPr>
        <w:ind w:left="10773"/>
        <w:rPr>
          <w:b/>
          <w:bCs/>
          <w:sz w:val="28"/>
          <w:szCs w:val="28"/>
        </w:rPr>
      </w:pPr>
      <w:r w:rsidRPr="001C3B47">
        <w:rPr>
          <w:b/>
          <w:bCs/>
          <w:sz w:val="28"/>
          <w:szCs w:val="28"/>
        </w:rPr>
        <w:lastRenderedPageBreak/>
        <w:t xml:space="preserve">Приложение </w:t>
      </w:r>
    </w:p>
    <w:p w:rsidR="001C3B47" w:rsidRPr="001C3B47" w:rsidRDefault="001C3B47" w:rsidP="001C3B47">
      <w:pPr>
        <w:ind w:left="10773"/>
        <w:rPr>
          <w:b/>
          <w:bCs/>
          <w:sz w:val="28"/>
          <w:szCs w:val="28"/>
        </w:rPr>
      </w:pPr>
      <w:r w:rsidRPr="001C3B47">
        <w:rPr>
          <w:b/>
          <w:bCs/>
          <w:sz w:val="28"/>
          <w:szCs w:val="28"/>
        </w:rPr>
        <w:t>к муниципальной программе</w:t>
      </w:r>
    </w:p>
    <w:p w:rsidR="001C3B47" w:rsidRPr="00951BD0" w:rsidRDefault="001C3B47" w:rsidP="001C3B47">
      <w:pPr>
        <w:ind w:left="5670"/>
        <w:jc w:val="center"/>
        <w:rPr>
          <w:b/>
          <w:bCs/>
          <w:sz w:val="28"/>
          <w:szCs w:val="28"/>
        </w:rPr>
      </w:pPr>
    </w:p>
    <w:p w:rsidR="001C3B47" w:rsidRPr="00951BD0" w:rsidRDefault="001C3B47" w:rsidP="001C3B47">
      <w:pPr>
        <w:jc w:val="center"/>
        <w:rPr>
          <w:b/>
          <w:bCs/>
          <w:sz w:val="28"/>
          <w:szCs w:val="28"/>
        </w:rPr>
      </w:pPr>
      <w:r w:rsidRPr="00951BD0">
        <w:rPr>
          <w:b/>
          <w:bCs/>
          <w:sz w:val="28"/>
          <w:szCs w:val="28"/>
        </w:rPr>
        <w:t>Перечень программных мероприятий муниципальной программы</w:t>
      </w:r>
    </w:p>
    <w:p w:rsidR="001C3B47" w:rsidRDefault="001C3B47" w:rsidP="001C3B47">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w:t>
      </w:r>
      <w:r>
        <w:rPr>
          <w:b/>
          <w:sz w:val="28"/>
          <w:szCs w:val="28"/>
        </w:rPr>
        <w:t>муниципального казенного учреждения</w:t>
      </w:r>
    </w:p>
    <w:p w:rsidR="001C3B47" w:rsidRPr="00951BD0" w:rsidRDefault="001C3B47" w:rsidP="007245B8">
      <w:pPr>
        <w:jc w:val="center"/>
        <w:rPr>
          <w:b/>
          <w:bCs/>
          <w:sz w:val="28"/>
          <w:szCs w:val="28"/>
        </w:rPr>
      </w:pPr>
      <w:r>
        <w:rPr>
          <w:b/>
          <w:sz w:val="28"/>
          <w:szCs w:val="28"/>
        </w:rPr>
        <w:t xml:space="preserve"> «Чистый город»</w:t>
      </w:r>
      <w:r w:rsidRPr="00951BD0">
        <w:rPr>
          <w:b/>
          <w:sz w:val="28"/>
          <w:szCs w:val="28"/>
        </w:rPr>
        <w:t xml:space="preserve"> Калининского муниципального района на 202</w:t>
      </w:r>
      <w:r>
        <w:rPr>
          <w:b/>
          <w:sz w:val="28"/>
          <w:szCs w:val="28"/>
        </w:rPr>
        <w:t>5–</w:t>
      </w:r>
      <w:r w:rsidRPr="00951BD0">
        <w:rPr>
          <w:b/>
          <w:sz w:val="28"/>
          <w:szCs w:val="28"/>
        </w:rPr>
        <w:t>202</w:t>
      </w:r>
      <w:r>
        <w:rPr>
          <w:b/>
          <w:sz w:val="28"/>
          <w:szCs w:val="28"/>
        </w:rPr>
        <w:t>7 г</w:t>
      </w:r>
      <w:r w:rsidRPr="00951BD0">
        <w:rPr>
          <w:b/>
          <w:sz w:val="28"/>
          <w:szCs w:val="28"/>
        </w:rPr>
        <w:t>г.</w:t>
      </w:r>
      <w:r w:rsidRPr="00951BD0">
        <w:rPr>
          <w:b/>
          <w:bCs/>
          <w:sz w:val="28"/>
          <w:szCs w:val="28"/>
        </w:rPr>
        <w:t>»</w:t>
      </w:r>
      <w:r w:rsidR="00336D98">
        <w:rPr>
          <w:b/>
          <w:bCs/>
          <w:sz w:val="28"/>
          <w:szCs w:val="28"/>
        </w:rPr>
        <w:t xml:space="preserve"> </w:t>
      </w:r>
    </w:p>
    <w:tbl>
      <w:tblPr>
        <w:tblpPr w:leftFromText="180" w:rightFromText="180" w:vertAnchor="text" w:horzAnchor="page" w:tblpX="538" w:tblpY="83"/>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3654"/>
        <w:gridCol w:w="992"/>
        <w:gridCol w:w="1276"/>
        <w:gridCol w:w="1276"/>
        <w:gridCol w:w="1276"/>
        <w:gridCol w:w="1134"/>
        <w:gridCol w:w="1275"/>
        <w:gridCol w:w="1276"/>
        <w:gridCol w:w="1134"/>
        <w:gridCol w:w="2126"/>
      </w:tblGrid>
      <w:tr w:rsidR="001C3B47" w:rsidRPr="001C3B47" w:rsidTr="007245B8">
        <w:tc>
          <w:tcPr>
            <w:tcW w:w="565" w:type="dxa"/>
            <w:vMerge w:val="restart"/>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 п/п</w:t>
            </w:r>
          </w:p>
        </w:tc>
        <w:tc>
          <w:tcPr>
            <w:tcW w:w="3654" w:type="dxa"/>
            <w:vMerge w:val="restart"/>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ind w:right="176"/>
              <w:jc w:val="center"/>
              <w:rPr>
                <w:b/>
                <w:bCs/>
                <w:sz w:val="22"/>
                <w:szCs w:val="22"/>
              </w:rPr>
            </w:pPr>
            <w:r w:rsidRPr="001C3B47">
              <w:rPr>
                <w:b/>
                <w:bCs/>
                <w:sz w:val="22"/>
                <w:szCs w:val="22"/>
              </w:rPr>
              <w:t>Срок исполнения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Всего 2025-2027</w:t>
            </w:r>
            <w:r>
              <w:rPr>
                <w:b/>
                <w:bCs/>
                <w:sz w:val="22"/>
                <w:szCs w:val="22"/>
              </w:rPr>
              <w:t xml:space="preserve"> г</w:t>
            </w:r>
            <w:r w:rsidRPr="001C3B47">
              <w:rPr>
                <w:b/>
                <w:bCs/>
                <w:sz w:val="22"/>
                <w:szCs w:val="22"/>
              </w:rPr>
              <w:t>г. (тыс. руб.)</w:t>
            </w:r>
          </w:p>
        </w:tc>
        <w:tc>
          <w:tcPr>
            <w:tcW w:w="3686" w:type="dxa"/>
            <w:gridSpan w:val="3"/>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 xml:space="preserve">Объём финансирования из местного бюджета </w:t>
            </w:r>
          </w:p>
          <w:p w:rsidR="001C3B47" w:rsidRPr="001C3B47" w:rsidRDefault="001C3B47" w:rsidP="001C3B47">
            <w:pPr>
              <w:jc w:val="center"/>
              <w:rPr>
                <w:b/>
                <w:bCs/>
                <w:sz w:val="22"/>
                <w:szCs w:val="22"/>
              </w:rPr>
            </w:pPr>
            <w:r w:rsidRPr="001C3B47">
              <w:rPr>
                <w:b/>
                <w:bCs/>
                <w:sz w:val="22"/>
                <w:szCs w:val="22"/>
              </w:rPr>
              <w:t>(тыс. руб.)</w:t>
            </w:r>
          </w:p>
        </w:tc>
        <w:tc>
          <w:tcPr>
            <w:tcW w:w="3685" w:type="dxa"/>
            <w:gridSpan w:val="3"/>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2126" w:type="dxa"/>
            <w:vMerge w:val="restart"/>
            <w:tcBorders>
              <w:top w:val="single" w:sz="4" w:space="0" w:color="auto"/>
              <w:left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Ответственный за исполнение</w:t>
            </w:r>
          </w:p>
          <w:p w:rsidR="001C3B47" w:rsidRPr="001C3B47" w:rsidRDefault="001C3B47" w:rsidP="001C3B47">
            <w:pPr>
              <w:jc w:val="center"/>
              <w:rPr>
                <w:sz w:val="22"/>
                <w:szCs w:val="22"/>
              </w:rPr>
            </w:pPr>
          </w:p>
          <w:p w:rsidR="001C3B47" w:rsidRPr="001C3B47" w:rsidRDefault="001C3B47" w:rsidP="001C3B47">
            <w:pPr>
              <w:jc w:val="center"/>
              <w:rPr>
                <w:sz w:val="22"/>
                <w:szCs w:val="22"/>
              </w:rPr>
            </w:pPr>
          </w:p>
          <w:p w:rsidR="001C3B47" w:rsidRPr="001C3B47" w:rsidRDefault="001C3B47" w:rsidP="001C3B47">
            <w:pPr>
              <w:jc w:val="center"/>
              <w:rPr>
                <w:sz w:val="22"/>
                <w:szCs w:val="22"/>
              </w:rPr>
            </w:pPr>
          </w:p>
          <w:p w:rsidR="001C3B47" w:rsidRPr="001C3B47" w:rsidRDefault="001C3B47" w:rsidP="001C3B47">
            <w:pPr>
              <w:jc w:val="center"/>
              <w:rPr>
                <w:sz w:val="22"/>
                <w:szCs w:val="22"/>
              </w:rPr>
            </w:pPr>
          </w:p>
          <w:p w:rsidR="001C3B47" w:rsidRPr="001C3B47" w:rsidRDefault="001C3B47" w:rsidP="001C3B47">
            <w:pPr>
              <w:jc w:val="center"/>
              <w:rPr>
                <w:sz w:val="22"/>
                <w:szCs w:val="22"/>
              </w:rPr>
            </w:pPr>
          </w:p>
          <w:p w:rsidR="001C3B47" w:rsidRPr="001C3B47" w:rsidRDefault="001C3B47" w:rsidP="001C3B47">
            <w:pPr>
              <w:jc w:val="center"/>
              <w:rPr>
                <w:sz w:val="22"/>
                <w:szCs w:val="22"/>
              </w:rPr>
            </w:pPr>
          </w:p>
          <w:p w:rsidR="001C3B47" w:rsidRPr="001C3B47" w:rsidRDefault="001C3B47" w:rsidP="001C3B47">
            <w:pPr>
              <w:jc w:val="center"/>
              <w:rPr>
                <w:sz w:val="22"/>
                <w:szCs w:val="22"/>
              </w:rPr>
            </w:pPr>
            <w:r>
              <w:rPr>
                <w:sz w:val="22"/>
                <w:szCs w:val="22"/>
              </w:rPr>
              <w:t>________________</w:t>
            </w:r>
          </w:p>
          <w:p w:rsidR="007245B8" w:rsidRDefault="001C3B47" w:rsidP="002F7C9A">
            <w:pPr>
              <w:jc w:val="center"/>
              <w:rPr>
                <w:sz w:val="22"/>
                <w:szCs w:val="22"/>
              </w:rPr>
            </w:pPr>
            <w:r w:rsidRPr="001C3B47">
              <w:rPr>
                <w:sz w:val="22"/>
                <w:szCs w:val="22"/>
              </w:rPr>
              <w:t xml:space="preserve">Муниципальное казенное учреждение Калининского муниципального района </w:t>
            </w:r>
          </w:p>
          <w:p w:rsidR="001C3B47" w:rsidRPr="001C3B47" w:rsidRDefault="001C3B47" w:rsidP="002F7C9A">
            <w:pPr>
              <w:jc w:val="center"/>
              <w:rPr>
                <w:b/>
                <w:bCs/>
                <w:sz w:val="22"/>
                <w:szCs w:val="22"/>
              </w:rPr>
            </w:pPr>
            <w:r w:rsidRPr="001C3B47">
              <w:rPr>
                <w:sz w:val="22"/>
                <w:szCs w:val="22"/>
              </w:rPr>
              <w:t>«Чистый город»</w:t>
            </w:r>
          </w:p>
        </w:tc>
      </w:tr>
      <w:tr w:rsidR="001C3B47" w:rsidRPr="001C3B47" w:rsidTr="007245B8">
        <w:tc>
          <w:tcPr>
            <w:tcW w:w="565" w:type="dxa"/>
            <w:vMerge/>
            <w:tcBorders>
              <w:top w:val="single" w:sz="4" w:space="0" w:color="auto"/>
              <w:left w:val="single" w:sz="4" w:space="0" w:color="auto"/>
              <w:bottom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c>
          <w:tcPr>
            <w:tcW w:w="3654" w:type="dxa"/>
            <w:vMerge/>
            <w:tcBorders>
              <w:top w:val="single" w:sz="4" w:space="0" w:color="auto"/>
              <w:left w:val="single" w:sz="4" w:space="0" w:color="auto"/>
              <w:bottom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2025 г.</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2026 г.</w:t>
            </w:r>
          </w:p>
          <w:p w:rsidR="001C3B47" w:rsidRPr="001C3B47" w:rsidRDefault="001C3B47" w:rsidP="001C3B47">
            <w:pPr>
              <w:jc w:val="center"/>
              <w:rPr>
                <w:b/>
                <w:bCs/>
                <w:sz w:val="16"/>
                <w:szCs w:val="16"/>
              </w:rPr>
            </w:pPr>
            <w:r w:rsidRPr="001C3B47">
              <w:rPr>
                <w:b/>
                <w:bCs/>
                <w:sz w:val="16"/>
                <w:szCs w:val="16"/>
              </w:rPr>
              <w:t>(прогнозно)</w:t>
            </w:r>
          </w:p>
        </w:tc>
        <w:tc>
          <w:tcPr>
            <w:tcW w:w="113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2027 г.</w:t>
            </w:r>
          </w:p>
          <w:p w:rsidR="001C3B47" w:rsidRPr="001C3B47" w:rsidRDefault="001C3B47" w:rsidP="001C3B47">
            <w:pPr>
              <w:jc w:val="center"/>
              <w:rPr>
                <w:b/>
                <w:bCs/>
                <w:sz w:val="16"/>
                <w:szCs w:val="16"/>
              </w:rPr>
            </w:pPr>
            <w:r w:rsidRPr="001C3B47">
              <w:rPr>
                <w:b/>
                <w:bCs/>
                <w:sz w:val="16"/>
                <w:szCs w:val="16"/>
              </w:rPr>
              <w:t>(прогнозно)</w:t>
            </w:r>
          </w:p>
        </w:tc>
        <w:tc>
          <w:tcPr>
            <w:tcW w:w="1275"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2025 г.</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2026 г.</w:t>
            </w:r>
          </w:p>
          <w:p w:rsidR="001C3B47" w:rsidRPr="001C3B47" w:rsidRDefault="001C3B47" w:rsidP="001C3B47">
            <w:pPr>
              <w:jc w:val="center"/>
              <w:rPr>
                <w:b/>
                <w:bCs/>
                <w:sz w:val="16"/>
                <w:szCs w:val="16"/>
              </w:rPr>
            </w:pPr>
            <w:r w:rsidRPr="001C3B47">
              <w:rPr>
                <w:b/>
                <w:bCs/>
                <w:sz w:val="16"/>
                <w:szCs w:val="16"/>
              </w:rPr>
              <w:t>(прогнозно)</w:t>
            </w:r>
          </w:p>
        </w:tc>
        <w:tc>
          <w:tcPr>
            <w:tcW w:w="1134"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b/>
                <w:bCs/>
                <w:sz w:val="22"/>
                <w:szCs w:val="22"/>
              </w:rPr>
            </w:pPr>
            <w:r w:rsidRPr="001C3B47">
              <w:rPr>
                <w:b/>
                <w:bCs/>
                <w:sz w:val="22"/>
                <w:szCs w:val="22"/>
              </w:rPr>
              <w:t>2027 г.</w:t>
            </w:r>
          </w:p>
          <w:p w:rsidR="001C3B47" w:rsidRPr="007245B8" w:rsidRDefault="001C3B47" w:rsidP="007245B8">
            <w:pPr>
              <w:jc w:val="center"/>
              <w:rPr>
                <w:b/>
                <w:bCs/>
                <w:sz w:val="16"/>
                <w:szCs w:val="16"/>
              </w:rPr>
            </w:pPr>
            <w:r w:rsidRPr="001C3B47">
              <w:rPr>
                <w:b/>
                <w:bCs/>
                <w:sz w:val="16"/>
                <w:szCs w:val="16"/>
              </w:rPr>
              <w:t>(прогнозно)</w:t>
            </w:r>
          </w:p>
        </w:tc>
        <w:tc>
          <w:tcPr>
            <w:tcW w:w="2126" w:type="dxa"/>
            <w:vMerge/>
            <w:tcBorders>
              <w:left w:val="single" w:sz="4" w:space="0" w:color="auto"/>
              <w:right w:val="single" w:sz="4" w:space="0" w:color="auto"/>
            </w:tcBorders>
          </w:tcPr>
          <w:p w:rsidR="001C3B47" w:rsidRPr="001C3B47" w:rsidRDefault="001C3B47" w:rsidP="001C3B47">
            <w:pPr>
              <w:jc w:val="center"/>
              <w:rPr>
                <w:b/>
                <w:bCs/>
                <w:sz w:val="22"/>
                <w:szCs w:val="22"/>
              </w:rPr>
            </w:pPr>
          </w:p>
        </w:tc>
      </w:tr>
      <w:tr w:rsidR="001C3B47" w:rsidRPr="001C3B47" w:rsidTr="007245B8">
        <w:trPr>
          <w:trHeight w:val="1830"/>
        </w:trPr>
        <w:tc>
          <w:tcPr>
            <w:tcW w:w="565"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1</w:t>
            </w:r>
          </w:p>
        </w:tc>
        <w:tc>
          <w:tcPr>
            <w:tcW w:w="365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both"/>
              <w:rPr>
                <w:sz w:val="22"/>
                <w:szCs w:val="22"/>
              </w:rPr>
            </w:pPr>
            <w:r w:rsidRPr="001C3B47">
              <w:rPr>
                <w:sz w:val="22"/>
                <w:szCs w:val="22"/>
              </w:rPr>
              <w:t>- приобретение услуг связи</w:t>
            </w:r>
          </w:p>
          <w:p w:rsidR="001C3B47" w:rsidRPr="001C3B47" w:rsidRDefault="001C3B47" w:rsidP="001C3B47">
            <w:pPr>
              <w:jc w:val="both"/>
              <w:rPr>
                <w:bCs/>
                <w:sz w:val="22"/>
                <w:szCs w:val="22"/>
              </w:rPr>
            </w:pPr>
            <w:r w:rsidRPr="001C3B47">
              <w:rPr>
                <w:bCs/>
                <w:sz w:val="22"/>
                <w:szCs w:val="22"/>
              </w:rPr>
              <w:t>- приобретение коммунальных услуг</w:t>
            </w:r>
          </w:p>
          <w:p w:rsidR="001C3B47" w:rsidRPr="001C3B47" w:rsidRDefault="001C3B47" w:rsidP="001C3B47">
            <w:pPr>
              <w:jc w:val="both"/>
              <w:rPr>
                <w:bCs/>
                <w:sz w:val="22"/>
                <w:szCs w:val="22"/>
              </w:rPr>
            </w:pPr>
            <w:r w:rsidRPr="001C3B47">
              <w:rPr>
                <w:bCs/>
                <w:sz w:val="22"/>
                <w:szCs w:val="22"/>
              </w:rPr>
              <w:t>- услуги по содержанию имущества</w:t>
            </w:r>
          </w:p>
          <w:p w:rsidR="001C3B47" w:rsidRPr="001C3B47" w:rsidRDefault="001C3B47" w:rsidP="001C3B47">
            <w:pPr>
              <w:jc w:val="both"/>
              <w:rPr>
                <w:bCs/>
                <w:sz w:val="22"/>
                <w:szCs w:val="22"/>
              </w:rPr>
            </w:pPr>
            <w:r w:rsidRPr="001C3B47">
              <w:rPr>
                <w:bCs/>
                <w:sz w:val="22"/>
                <w:szCs w:val="22"/>
              </w:rPr>
              <w:t>- прочие услуги</w:t>
            </w:r>
          </w:p>
          <w:p w:rsidR="001C3B47" w:rsidRPr="001C3B47" w:rsidRDefault="001C3B47" w:rsidP="001C3B47">
            <w:pPr>
              <w:jc w:val="both"/>
              <w:rPr>
                <w:bCs/>
                <w:sz w:val="22"/>
                <w:szCs w:val="22"/>
              </w:rPr>
            </w:pPr>
            <w:r w:rsidRPr="001C3B47">
              <w:rPr>
                <w:bCs/>
                <w:sz w:val="22"/>
                <w:szCs w:val="22"/>
              </w:rPr>
              <w:t>- прочие расходы</w:t>
            </w:r>
          </w:p>
          <w:p w:rsidR="001C3B47" w:rsidRPr="001C3B47" w:rsidRDefault="001C3B47" w:rsidP="001C3B47">
            <w:pPr>
              <w:jc w:val="both"/>
              <w:rPr>
                <w:bCs/>
                <w:sz w:val="22"/>
                <w:szCs w:val="22"/>
              </w:rPr>
            </w:pPr>
            <w:r w:rsidRPr="001C3B47">
              <w:rPr>
                <w:bCs/>
                <w:sz w:val="22"/>
                <w:szCs w:val="22"/>
              </w:rPr>
              <w:t>- увеличение стоимости материальных запасов</w:t>
            </w:r>
          </w:p>
          <w:p w:rsidR="001C3B47" w:rsidRPr="001C3B47" w:rsidRDefault="001C3B47" w:rsidP="001C3B47">
            <w:pPr>
              <w:jc w:val="both"/>
              <w:rPr>
                <w:bCs/>
                <w:sz w:val="22"/>
                <w:szCs w:val="22"/>
              </w:rPr>
            </w:pPr>
            <w:r w:rsidRPr="001C3B47">
              <w:rPr>
                <w:bCs/>
                <w:sz w:val="22"/>
                <w:szCs w:val="22"/>
              </w:rPr>
              <w:t>- увеличения стоимости основных средств</w:t>
            </w:r>
          </w:p>
          <w:p w:rsidR="001C3B47" w:rsidRPr="001C3B47" w:rsidRDefault="001C3B47" w:rsidP="001C3B47">
            <w:pPr>
              <w:jc w:val="both"/>
              <w:rPr>
                <w:bCs/>
                <w:sz w:val="22"/>
                <w:szCs w:val="22"/>
              </w:rPr>
            </w:pPr>
            <w:r w:rsidRPr="001C3B47">
              <w:rPr>
                <w:sz w:val="22"/>
                <w:szCs w:val="22"/>
              </w:rPr>
              <w:t>- транспортные расходы</w:t>
            </w:r>
          </w:p>
          <w:p w:rsidR="001C3B47" w:rsidRPr="001C3B47" w:rsidRDefault="001C3B47" w:rsidP="001C3B47">
            <w:pPr>
              <w:jc w:val="both"/>
              <w:rPr>
                <w:sz w:val="22"/>
                <w:szCs w:val="22"/>
              </w:rPr>
            </w:pPr>
            <w:r w:rsidRPr="001C3B47">
              <w:rPr>
                <w:sz w:val="22"/>
                <w:szCs w:val="22"/>
              </w:rPr>
              <w:t>- страхование</w:t>
            </w:r>
          </w:p>
          <w:p w:rsidR="001C3B47" w:rsidRPr="001C3B47" w:rsidRDefault="001C3B47" w:rsidP="001C3B47">
            <w:pPr>
              <w:jc w:val="both"/>
              <w:rPr>
                <w:sz w:val="22"/>
                <w:szCs w:val="22"/>
              </w:rPr>
            </w:pPr>
            <w:r w:rsidRPr="001C3B47">
              <w:rPr>
                <w:sz w:val="22"/>
                <w:szCs w:val="22"/>
              </w:rPr>
              <w:t>- услуги, работы для целей капитальных вложений и пр.</w:t>
            </w:r>
          </w:p>
        </w:tc>
        <w:tc>
          <w:tcPr>
            <w:tcW w:w="992" w:type="dxa"/>
            <w:tcBorders>
              <w:top w:val="single" w:sz="4" w:space="0" w:color="auto"/>
              <w:left w:val="single" w:sz="4" w:space="0" w:color="auto"/>
              <w:bottom w:val="single" w:sz="4" w:space="0" w:color="auto"/>
              <w:right w:val="single" w:sz="4" w:space="0" w:color="auto"/>
            </w:tcBorders>
            <w:hideMark/>
          </w:tcPr>
          <w:p w:rsidR="001C3B47" w:rsidRPr="001C3B47" w:rsidRDefault="007245B8" w:rsidP="001C3B47">
            <w:pPr>
              <w:jc w:val="center"/>
              <w:rPr>
                <w:sz w:val="22"/>
                <w:szCs w:val="22"/>
              </w:rPr>
            </w:pPr>
            <w:r>
              <w:rPr>
                <w:sz w:val="22"/>
                <w:szCs w:val="22"/>
              </w:rPr>
              <w:t>2025-2027 г</w:t>
            </w:r>
            <w:r w:rsidR="001C3B47" w:rsidRPr="001C3B47">
              <w:rPr>
                <w:sz w:val="22"/>
                <w:szCs w:val="22"/>
              </w:rPr>
              <w:t>г.</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highlight w:val="green"/>
              </w:rPr>
            </w:pPr>
            <w:r w:rsidRPr="001C3B47">
              <w:rPr>
                <w:bCs/>
                <w:sz w:val="22"/>
                <w:szCs w:val="22"/>
              </w:rPr>
              <w:t>35 745,0</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22 445,0</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7 150,0</w:t>
            </w:r>
          </w:p>
        </w:tc>
        <w:tc>
          <w:tcPr>
            <w:tcW w:w="1134"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6 150,0</w:t>
            </w:r>
          </w:p>
        </w:tc>
        <w:tc>
          <w:tcPr>
            <w:tcW w:w="1275"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0</w:t>
            </w:r>
          </w:p>
        </w:tc>
        <w:tc>
          <w:tcPr>
            <w:tcW w:w="2126" w:type="dxa"/>
            <w:vMerge/>
            <w:tcBorders>
              <w:left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r>
      <w:tr w:rsidR="001C3B47" w:rsidRPr="001C3B47" w:rsidTr="007245B8">
        <w:trPr>
          <w:trHeight w:val="357"/>
        </w:trPr>
        <w:tc>
          <w:tcPr>
            <w:tcW w:w="565"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Cs/>
                <w:sz w:val="22"/>
                <w:szCs w:val="22"/>
              </w:rPr>
            </w:pPr>
            <w:r w:rsidRPr="001C3B47">
              <w:rPr>
                <w:bCs/>
                <w:sz w:val="22"/>
                <w:szCs w:val="22"/>
              </w:rPr>
              <w:t>2</w:t>
            </w:r>
          </w:p>
        </w:tc>
        <w:tc>
          <w:tcPr>
            <w:tcW w:w="365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both"/>
              <w:rPr>
                <w:sz w:val="22"/>
                <w:szCs w:val="22"/>
              </w:rPr>
            </w:pPr>
            <w:r w:rsidRPr="001C3B47">
              <w:rPr>
                <w:sz w:val="22"/>
                <w:szCs w:val="22"/>
              </w:rPr>
              <w:t>Оплата труда с начислениями, иные выплаты персоналу</w:t>
            </w:r>
          </w:p>
        </w:tc>
        <w:tc>
          <w:tcPr>
            <w:tcW w:w="992"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66 072,0</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38 072,0</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10 000,0</w:t>
            </w:r>
          </w:p>
        </w:tc>
        <w:tc>
          <w:tcPr>
            <w:tcW w:w="1134"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18 000,0</w:t>
            </w:r>
          </w:p>
        </w:tc>
        <w:tc>
          <w:tcPr>
            <w:tcW w:w="1275"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sz w:val="22"/>
                <w:szCs w:val="22"/>
              </w:rPr>
            </w:pPr>
            <w:r w:rsidRPr="001C3B47">
              <w:rPr>
                <w:sz w:val="22"/>
                <w:szCs w:val="22"/>
              </w:rPr>
              <w:t>0,0</w:t>
            </w:r>
          </w:p>
        </w:tc>
        <w:tc>
          <w:tcPr>
            <w:tcW w:w="2126" w:type="dxa"/>
            <w:vMerge/>
            <w:tcBorders>
              <w:left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r>
      <w:tr w:rsidR="001C3B47" w:rsidRPr="001C3B47" w:rsidTr="007245B8">
        <w:trPr>
          <w:trHeight w:val="357"/>
        </w:trPr>
        <w:tc>
          <w:tcPr>
            <w:tcW w:w="565"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Cs/>
                <w:sz w:val="22"/>
                <w:szCs w:val="22"/>
              </w:rPr>
            </w:pPr>
            <w:r w:rsidRPr="001C3B47">
              <w:rPr>
                <w:bCs/>
                <w:sz w:val="22"/>
                <w:szCs w:val="22"/>
              </w:rPr>
              <w:t>3</w:t>
            </w:r>
          </w:p>
        </w:tc>
        <w:tc>
          <w:tcPr>
            <w:tcW w:w="365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both"/>
              <w:rPr>
                <w:sz w:val="22"/>
                <w:szCs w:val="22"/>
              </w:rPr>
            </w:pPr>
            <w:r w:rsidRPr="001C3B47">
              <w:rPr>
                <w:sz w:val="22"/>
                <w:szCs w:val="22"/>
              </w:rPr>
              <w:t>Оплата кредиторской задолженности</w:t>
            </w:r>
          </w:p>
        </w:tc>
        <w:tc>
          <w:tcPr>
            <w:tcW w:w="992"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sz w:val="22"/>
                <w:szCs w:val="22"/>
              </w:rPr>
            </w:pPr>
            <w:r w:rsidRPr="001C3B47">
              <w:rPr>
                <w:sz w:val="22"/>
                <w:szCs w:val="22"/>
              </w:rPr>
              <w:t>0,0</w:t>
            </w:r>
          </w:p>
        </w:tc>
        <w:tc>
          <w:tcPr>
            <w:tcW w:w="2126" w:type="dxa"/>
            <w:vMerge/>
            <w:tcBorders>
              <w:left w:val="single" w:sz="4" w:space="0" w:color="auto"/>
              <w:bottom w:val="single" w:sz="4" w:space="0" w:color="auto"/>
              <w:right w:val="single" w:sz="4" w:space="0" w:color="auto"/>
            </w:tcBorders>
            <w:vAlign w:val="center"/>
            <w:hideMark/>
          </w:tcPr>
          <w:p w:rsidR="001C3B47" w:rsidRPr="001C3B47" w:rsidRDefault="001C3B47" w:rsidP="001C3B47">
            <w:pPr>
              <w:overflowPunct/>
              <w:autoSpaceDE/>
              <w:autoSpaceDN/>
              <w:adjustRightInd/>
              <w:rPr>
                <w:b/>
                <w:bCs/>
                <w:sz w:val="22"/>
                <w:szCs w:val="22"/>
              </w:rPr>
            </w:pPr>
          </w:p>
        </w:tc>
      </w:tr>
      <w:tr w:rsidR="001C3B47" w:rsidRPr="001C3B47" w:rsidTr="007245B8">
        <w:trPr>
          <w:trHeight w:val="325"/>
        </w:trPr>
        <w:tc>
          <w:tcPr>
            <w:tcW w:w="565"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rPr>
                <w:b/>
                <w:bCs/>
                <w:sz w:val="22"/>
                <w:szCs w:val="22"/>
              </w:rPr>
            </w:pPr>
          </w:p>
        </w:tc>
        <w:tc>
          <w:tcPr>
            <w:tcW w:w="365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rPr>
                <w:b/>
                <w:bCs/>
                <w:sz w:val="22"/>
                <w:szCs w:val="22"/>
              </w:rPr>
            </w:pPr>
            <w:r w:rsidRPr="001C3B47">
              <w:rPr>
                <w:b/>
                <w:bCs/>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101 817,0</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60 517,0</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17 150,0</w:t>
            </w:r>
          </w:p>
        </w:tc>
        <w:tc>
          <w:tcPr>
            <w:tcW w:w="113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24 150,0</w:t>
            </w:r>
          </w:p>
        </w:tc>
        <w:tc>
          <w:tcPr>
            <w:tcW w:w="1275"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0</w:t>
            </w:r>
          </w:p>
        </w:tc>
        <w:tc>
          <w:tcPr>
            <w:tcW w:w="1276"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1C3B47" w:rsidRPr="001C3B47" w:rsidRDefault="001C3B47" w:rsidP="001C3B47">
            <w:pPr>
              <w:jc w:val="center"/>
              <w:rPr>
                <w:b/>
                <w:bCs/>
                <w:sz w:val="22"/>
                <w:szCs w:val="22"/>
              </w:rPr>
            </w:pPr>
            <w:r w:rsidRPr="001C3B47">
              <w:rPr>
                <w:b/>
                <w:bCs/>
                <w:sz w:val="22"/>
                <w:szCs w:val="22"/>
              </w:rPr>
              <w:t>0,0</w:t>
            </w:r>
          </w:p>
        </w:tc>
        <w:tc>
          <w:tcPr>
            <w:tcW w:w="2126" w:type="dxa"/>
            <w:tcBorders>
              <w:top w:val="single" w:sz="4" w:space="0" w:color="auto"/>
              <w:left w:val="single" w:sz="4" w:space="0" w:color="auto"/>
              <w:bottom w:val="single" w:sz="4" w:space="0" w:color="auto"/>
              <w:right w:val="single" w:sz="4" w:space="0" w:color="auto"/>
            </w:tcBorders>
          </w:tcPr>
          <w:p w:rsidR="001C3B47" w:rsidRPr="001C3B47" w:rsidRDefault="001C3B47" w:rsidP="001C3B47">
            <w:pPr>
              <w:jc w:val="center"/>
              <w:rPr>
                <w:b/>
                <w:bCs/>
                <w:sz w:val="22"/>
                <w:szCs w:val="22"/>
              </w:rPr>
            </w:pPr>
          </w:p>
        </w:tc>
      </w:tr>
    </w:tbl>
    <w:p w:rsidR="001C3B47" w:rsidRDefault="001C3B47" w:rsidP="00BF4CD4">
      <w:pPr>
        <w:jc w:val="both"/>
        <w:rPr>
          <w:shd w:val="clear" w:color="auto" w:fill="FFFFFF"/>
        </w:rPr>
      </w:pPr>
    </w:p>
    <w:sectPr w:rsidR="001C3B47" w:rsidSect="001C3B4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EDB" w:rsidRDefault="00FC3EDB">
      <w:r>
        <w:separator/>
      </w:r>
    </w:p>
  </w:endnote>
  <w:endnote w:type="continuationSeparator" w:id="1">
    <w:p w:rsidR="00FC3EDB" w:rsidRDefault="00FC3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EDB" w:rsidRDefault="00FC3EDB">
      <w:r>
        <w:separator/>
      </w:r>
    </w:p>
  </w:footnote>
  <w:footnote w:type="continuationSeparator" w:id="1">
    <w:p w:rsidR="00FC3EDB" w:rsidRDefault="00FC3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B47"/>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6D9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5B8"/>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AA5"/>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70D"/>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3EDB"/>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1733</Words>
  <Characters>9883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2025-12-03T08:51:00Z</cp:lastPrinted>
  <dcterms:created xsi:type="dcterms:W3CDTF">2025-12-03T08:51:00Z</dcterms:created>
  <dcterms:modified xsi:type="dcterms:W3CDTF">2025-12-03T08:52:00Z</dcterms:modified>
</cp:coreProperties>
</file>