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Default="00D665A5" w:rsidP="00FA7F89">
      <w:pPr>
        <w:jc w:val="center"/>
      </w:pPr>
      <w:r>
        <w:t>о</w:t>
      </w:r>
      <w:r w:rsidR="00CC18DC">
        <w:t xml:space="preserve">т </w:t>
      </w:r>
      <w:r w:rsidR="00C65F4F">
        <w:t>22</w:t>
      </w:r>
      <w:r w:rsidR="003E7A2E">
        <w:t xml:space="preserve"> сентября </w:t>
      </w:r>
      <w:r w:rsidR="000524C1">
        <w:t>2025</w:t>
      </w:r>
      <w:r w:rsidR="001C79B7">
        <w:t xml:space="preserve"> года № </w:t>
      </w:r>
      <w:r w:rsidR="00482C31">
        <w:t>1347</w:t>
      </w:r>
    </w:p>
    <w:p w:rsidR="00D76A80" w:rsidRDefault="00D76A80" w:rsidP="00C079DE">
      <w:pPr>
        <w:jc w:val="center"/>
      </w:pPr>
    </w:p>
    <w:p w:rsidR="008B1D60" w:rsidRDefault="00A9752B" w:rsidP="00EE134D">
      <w:pPr>
        <w:jc w:val="center"/>
      </w:pPr>
      <w:r>
        <w:t>г. Калининск</w:t>
      </w:r>
    </w:p>
    <w:p w:rsidR="00C65F4F" w:rsidRDefault="00C65F4F" w:rsidP="00EE134D">
      <w:pPr>
        <w:jc w:val="center"/>
      </w:pPr>
    </w:p>
    <w:p w:rsidR="00C65F4F" w:rsidRDefault="00C65F4F" w:rsidP="00C65F4F">
      <w:pPr>
        <w:shd w:val="clear" w:color="auto" w:fill="FFFFFF"/>
        <w:jc w:val="both"/>
        <w:rPr>
          <w:b/>
          <w:sz w:val="28"/>
          <w:szCs w:val="28"/>
        </w:rPr>
      </w:pPr>
      <w:r>
        <w:rPr>
          <w:b/>
          <w:sz w:val="28"/>
          <w:szCs w:val="28"/>
        </w:rPr>
        <w:t>О внесении изменений в постановление</w:t>
      </w:r>
    </w:p>
    <w:p w:rsidR="00C65F4F" w:rsidRDefault="00C65F4F" w:rsidP="00C65F4F">
      <w:pPr>
        <w:shd w:val="clear" w:color="auto" w:fill="FFFFFF"/>
        <w:jc w:val="both"/>
        <w:rPr>
          <w:b/>
          <w:sz w:val="28"/>
          <w:szCs w:val="28"/>
        </w:rPr>
      </w:pPr>
      <w:r>
        <w:rPr>
          <w:b/>
          <w:sz w:val="28"/>
          <w:szCs w:val="28"/>
        </w:rPr>
        <w:t xml:space="preserve">администрации Калининского </w:t>
      </w:r>
    </w:p>
    <w:p w:rsidR="00C65F4F" w:rsidRDefault="00C65F4F" w:rsidP="00C65F4F">
      <w:pPr>
        <w:shd w:val="clear" w:color="auto" w:fill="FFFFFF"/>
        <w:jc w:val="both"/>
        <w:rPr>
          <w:b/>
          <w:sz w:val="28"/>
          <w:szCs w:val="28"/>
        </w:rPr>
      </w:pPr>
      <w:r>
        <w:rPr>
          <w:b/>
          <w:sz w:val="28"/>
          <w:szCs w:val="28"/>
        </w:rPr>
        <w:t xml:space="preserve">муниципального района Саратовской </w:t>
      </w:r>
    </w:p>
    <w:p w:rsidR="00C65F4F" w:rsidRDefault="00C65F4F" w:rsidP="00C65F4F">
      <w:pPr>
        <w:shd w:val="clear" w:color="auto" w:fill="FFFFFF"/>
        <w:jc w:val="both"/>
        <w:rPr>
          <w:b/>
          <w:sz w:val="28"/>
          <w:szCs w:val="28"/>
        </w:rPr>
      </w:pPr>
      <w:r>
        <w:rPr>
          <w:b/>
          <w:sz w:val="28"/>
          <w:szCs w:val="28"/>
        </w:rPr>
        <w:t>области</w:t>
      </w:r>
      <w:r w:rsidR="00482C31">
        <w:rPr>
          <w:b/>
          <w:sz w:val="28"/>
          <w:szCs w:val="28"/>
        </w:rPr>
        <w:t xml:space="preserve"> от </w:t>
      </w:r>
      <w:r>
        <w:rPr>
          <w:b/>
          <w:sz w:val="28"/>
          <w:szCs w:val="28"/>
        </w:rPr>
        <w:t>2</w:t>
      </w:r>
      <w:r w:rsidR="00482C31">
        <w:rPr>
          <w:b/>
          <w:sz w:val="28"/>
          <w:szCs w:val="28"/>
        </w:rPr>
        <w:t>9</w:t>
      </w:r>
      <w:r>
        <w:rPr>
          <w:b/>
          <w:sz w:val="28"/>
          <w:szCs w:val="28"/>
        </w:rPr>
        <w:t>.12.202</w:t>
      </w:r>
      <w:r w:rsidR="00482C31">
        <w:rPr>
          <w:b/>
          <w:sz w:val="28"/>
          <w:szCs w:val="28"/>
        </w:rPr>
        <w:t>2</w:t>
      </w:r>
      <w:r>
        <w:rPr>
          <w:b/>
          <w:sz w:val="28"/>
          <w:szCs w:val="28"/>
        </w:rPr>
        <w:t xml:space="preserve"> года № 182</w:t>
      </w:r>
      <w:r w:rsidR="00482C31">
        <w:rPr>
          <w:b/>
          <w:sz w:val="28"/>
          <w:szCs w:val="28"/>
        </w:rPr>
        <w:t>3</w:t>
      </w:r>
    </w:p>
    <w:p w:rsidR="00C65F4F" w:rsidRDefault="00C65F4F" w:rsidP="00C65F4F">
      <w:pPr>
        <w:shd w:val="clear" w:color="auto" w:fill="FFFFFF"/>
        <w:ind w:firstLine="567"/>
        <w:jc w:val="both"/>
        <w:rPr>
          <w:b/>
          <w:spacing w:val="-12"/>
          <w:sz w:val="28"/>
          <w:szCs w:val="28"/>
        </w:rPr>
      </w:pPr>
    </w:p>
    <w:p w:rsidR="00482C31" w:rsidRPr="00482C31" w:rsidRDefault="00482C31" w:rsidP="00482C31">
      <w:pPr>
        <w:ind w:firstLine="567"/>
        <w:jc w:val="both"/>
        <w:rPr>
          <w:sz w:val="28"/>
          <w:szCs w:val="28"/>
        </w:rPr>
      </w:pPr>
      <w:r w:rsidRPr="00482C31">
        <w:rPr>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главы администрации Калининского муниципального района от 04.10.2013 года № 2457 «О порядке принятия решений о разработке, формировании и реализации муниципальных программ, действующих на территории Калининского муниципального района», решением Калининского Районного Собрания № 16-105 от 04.12.2024 года «</w:t>
      </w:r>
      <w:r w:rsidRPr="00482C31">
        <w:rPr>
          <w:rFonts w:eastAsia="Calibri"/>
          <w:sz w:val="28"/>
          <w:szCs w:val="28"/>
        </w:rPr>
        <w:t>О бюджете Калининского муниципального района на 2025 год и на плановый период 2026 и 2027 годов»</w:t>
      </w:r>
      <w:r w:rsidRPr="00482C31">
        <w:rPr>
          <w:sz w:val="28"/>
          <w:szCs w:val="28"/>
        </w:rPr>
        <w:t xml:space="preserve">, в целях обеспечения высокого качества образовательных услуг и дальнейшего развития системы образования, руководствуясь </w:t>
      </w:r>
      <w:hyperlink r:id="rId9" w:tooltip="УСТАВ МО от 22.12.1996 0:00:00 № Принят на референдуме Пугачевского района Саратовской области&#10;&#10;УСТАВ ПУГАЧЕВСКОГО МУНИЦИПАЛЬНОГО РАЙОНА САРАТОВСКОЙ ОБЛАСТИ" w:history="1">
        <w:r w:rsidRPr="00482C31">
          <w:rPr>
            <w:rStyle w:val="ad"/>
            <w:color w:val="auto"/>
            <w:sz w:val="28"/>
            <w:szCs w:val="28"/>
            <w:u w:val="none"/>
          </w:rPr>
          <w:t>Уставом Калининского муниципального района</w:t>
        </w:r>
      </w:hyperlink>
      <w:r w:rsidRPr="00482C31">
        <w:rPr>
          <w:sz w:val="28"/>
          <w:szCs w:val="28"/>
        </w:rPr>
        <w:t xml:space="preserve"> Саратовской области</w:t>
      </w:r>
      <w:r w:rsidR="006F6D66">
        <w:rPr>
          <w:sz w:val="28"/>
          <w:szCs w:val="28"/>
        </w:rPr>
        <w:t>,</w:t>
      </w:r>
      <w:r w:rsidRPr="00482C31">
        <w:rPr>
          <w:sz w:val="28"/>
          <w:szCs w:val="28"/>
        </w:rPr>
        <w:t xml:space="preserve"> ПОСТАНОВЛЯЕТ:</w:t>
      </w:r>
    </w:p>
    <w:p w:rsidR="00482C31" w:rsidRPr="00482C31" w:rsidRDefault="00482C31" w:rsidP="00482C31">
      <w:pPr>
        <w:ind w:firstLine="567"/>
        <w:jc w:val="both"/>
        <w:rPr>
          <w:sz w:val="28"/>
          <w:szCs w:val="28"/>
        </w:rPr>
      </w:pPr>
    </w:p>
    <w:p w:rsidR="00482C31" w:rsidRPr="00482C31" w:rsidRDefault="00482C31" w:rsidP="00482C31">
      <w:pPr>
        <w:ind w:firstLine="567"/>
        <w:jc w:val="both"/>
        <w:rPr>
          <w:sz w:val="28"/>
          <w:szCs w:val="28"/>
        </w:rPr>
      </w:pPr>
      <w:r w:rsidRPr="00482C31">
        <w:rPr>
          <w:sz w:val="28"/>
          <w:szCs w:val="28"/>
        </w:rPr>
        <w:t xml:space="preserve">1. Внести в постановление администрации Калининского муниципального района Саратовской области от 29 декабря 2022 года № 1823 «Об утверждении муниципальной программы «Развитие образования Калининского муниципального района Саратовской области на 2023-2025 годы» (с изменениями от 30.01.2023 года № 90, от 02.03.2023 года № 276, от 20 апреля 2023 года № 521, от 20.06.2023 года № 824, от 26.07.2023 № 951, от 05.09.2023 года № 1134, от 17.10.2023 года № 1363, от 14 ноября 2023 г. № 1468, от 23 ноября 2023 года № 1528, от 15 декабря 2023 года № 1652, от 27 декабря 2023 года № 1737, от 18.01.2024 года № 56, от 26 февраля 2024 года № 189, от 29 марта 2024 года № 312, от 17 июня 2024 года № 667, от 19 августа 2024 года № 1102, от 25 сентября 2024 года № 1275, от 20 ноября 2024 года № 1596, от 06 декабря 2024 года № 1741, от 25 декабря 2024 года № 1941, от 20 января 2025 года № 69, от 03 марта 2025 года № 332, от 15.04.2025 года № 578, от 02 июня 2025 года № 786, от 28.08.2025 года № 1202) следующие изменения: </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lastRenderedPageBreak/>
        <w:t xml:space="preserve">1.1. В приложении к постановлению в паспорте муниципальной программы </w:t>
      </w:r>
      <w:r w:rsidRPr="00482C31">
        <w:rPr>
          <w:sz w:val="28"/>
          <w:szCs w:val="28"/>
        </w:rPr>
        <w:t xml:space="preserve">«Развитие образования Калининского муниципального района Саратовской области на 2023-2025 годы» в </w:t>
      </w:r>
      <w:r w:rsidRPr="00482C31">
        <w:rPr>
          <w:sz w:val="28"/>
          <w:szCs w:val="28"/>
          <w:shd w:val="clear" w:color="auto" w:fill="FFFFFF"/>
        </w:rPr>
        <w:t>строке «Объем и источники финансирования» заменить:</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«1982612,3» на цифры «1983763,0»,</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«1352842,2» на цифры «1353092,9»,</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«657409,1» на цифры «658559,8»,</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«450309,3» на цифры «450560,0»,</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«121580,9» на цифры «122480,9»,</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«357273,8» на цифры «358173,8».</w:t>
      </w:r>
    </w:p>
    <w:p w:rsidR="00482C31" w:rsidRPr="00482C31" w:rsidRDefault="00482C31" w:rsidP="00482C31">
      <w:pPr>
        <w:ind w:firstLine="567"/>
        <w:jc w:val="both"/>
        <w:rPr>
          <w:sz w:val="28"/>
          <w:szCs w:val="28"/>
        </w:rPr>
      </w:pPr>
      <w:r w:rsidRPr="00482C31">
        <w:rPr>
          <w:sz w:val="28"/>
          <w:szCs w:val="28"/>
          <w:shd w:val="clear" w:color="auto" w:fill="FFFFFF"/>
        </w:rPr>
        <w:t xml:space="preserve">1.2. В приложении к постановлению в разделе 3 «Ресурсное обеспечение муниципальной программы» муниципальной программы </w:t>
      </w:r>
      <w:r w:rsidRPr="00482C31">
        <w:rPr>
          <w:sz w:val="28"/>
          <w:szCs w:val="28"/>
        </w:rPr>
        <w:t>«Развитие образования Калининского муниципального района Саратовской области на 2023-2025 годы» пункта 2:</w:t>
      </w:r>
    </w:p>
    <w:p w:rsidR="00482C31" w:rsidRPr="00482C31" w:rsidRDefault="00482C31" w:rsidP="00482C31">
      <w:pPr>
        <w:ind w:firstLine="567"/>
        <w:jc w:val="both"/>
        <w:rPr>
          <w:sz w:val="28"/>
          <w:szCs w:val="28"/>
        </w:rPr>
      </w:pPr>
      <w:r w:rsidRPr="00482C31">
        <w:rPr>
          <w:sz w:val="28"/>
          <w:szCs w:val="28"/>
        </w:rPr>
        <w:t>В пункте 2 «Развитие общеобразовательных учреждений» заменить:</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«1615983,6» на цифры «1617134,3»,</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«1199808,8» на цифры «1200059,5»,</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«535184,0» на цифры «536334,7»,</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«405036,2» на цифры «405286,9»,</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«143871,4» на цифры «144771,4»,</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«44628,9» на цифры «45528,9».</w:t>
      </w:r>
    </w:p>
    <w:p w:rsidR="00482C31" w:rsidRPr="00482C31" w:rsidRDefault="00482C31" w:rsidP="00482C31">
      <w:pPr>
        <w:ind w:firstLine="567"/>
        <w:jc w:val="both"/>
        <w:rPr>
          <w:sz w:val="28"/>
          <w:szCs w:val="28"/>
        </w:rPr>
      </w:pPr>
      <w:r w:rsidRPr="00482C31">
        <w:rPr>
          <w:sz w:val="28"/>
          <w:szCs w:val="28"/>
        </w:rPr>
        <w:t xml:space="preserve">1.3. В приложении № 1 к муниципальной программе в подпрограмме «Развитие </w:t>
      </w:r>
      <w:r w:rsidRPr="00482C31">
        <w:rPr>
          <w:bCs/>
          <w:sz w:val="28"/>
          <w:szCs w:val="28"/>
        </w:rPr>
        <w:t xml:space="preserve">общеобразовательных учреждений» муниципальной программы «Развитие образования Калининского муниципального района Саратовской области на 2023-2025 годы» в </w:t>
      </w:r>
      <w:r w:rsidRPr="00482C31">
        <w:rPr>
          <w:sz w:val="28"/>
          <w:szCs w:val="28"/>
        </w:rPr>
        <w:t>паспорте подпрограммы в строке «Объем и источники финансирования» и в разделе 3 подпрограммы «Ресурсное обеспечение подпрограммы» заменить:</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«1615983,6» на цифры «1617134,3»,</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«1199808,8» на цифры «1200059,5»,</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«535184,0» на цифры «536334,7»,</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«405036,2» на цифры «405286,9»,</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«143871,4» на цифры «144771,4»,</w:t>
      </w:r>
    </w:p>
    <w:p w:rsidR="00482C31" w:rsidRPr="00482C31" w:rsidRDefault="00482C31" w:rsidP="00482C31">
      <w:pPr>
        <w:ind w:firstLine="567"/>
        <w:jc w:val="both"/>
        <w:rPr>
          <w:sz w:val="28"/>
          <w:szCs w:val="28"/>
          <w:shd w:val="clear" w:color="auto" w:fill="FFFFFF"/>
        </w:rPr>
      </w:pPr>
      <w:r w:rsidRPr="00482C31">
        <w:rPr>
          <w:sz w:val="28"/>
          <w:szCs w:val="28"/>
          <w:shd w:val="clear" w:color="auto" w:fill="FFFFFF"/>
        </w:rPr>
        <w:t>цифры «44628,9» на цифры «45528,9».</w:t>
      </w:r>
    </w:p>
    <w:p w:rsidR="00482C31" w:rsidRPr="00482C31" w:rsidRDefault="00482C31" w:rsidP="00482C31">
      <w:pPr>
        <w:ind w:firstLine="567"/>
        <w:jc w:val="both"/>
        <w:rPr>
          <w:sz w:val="28"/>
          <w:szCs w:val="28"/>
        </w:rPr>
      </w:pPr>
      <w:r w:rsidRPr="00482C31">
        <w:rPr>
          <w:sz w:val="28"/>
          <w:szCs w:val="28"/>
        </w:rPr>
        <w:t xml:space="preserve">1.4. В приложении № 2 к муниципальной программе в подпрограмме </w:t>
      </w:r>
      <w:r w:rsidRPr="00482C31">
        <w:rPr>
          <w:bCs/>
          <w:sz w:val="28"/>
          <w:szCs w:val="28"/>
        </w:rPr>
        <w:t xml:space="preserve">«Развитие общеобразовательных учреждений» муниципальной программы «Развитие образования Калининского муниципального района Саратовской области на 2023-2025 годы» </w:t>
      </w:r>
      <w:r w:rsidRPr="00482C31">
        <w:rPr>
          <w:sz w:val="28"/>
          <w:szCs w:val="28"/>
          <w:shd w:val="clear" w:color="auto" w:fill="FFFFFF"/>
        </w:rPr>
        <w:t>раздел 6 «</w:t>
      </w:r>
      <w:r w:rsidRPr="00482C31">
        <w:rPr>
          <w:sz w:val="28"/>
          <w:szCs w:val="28"/>
        </w:rPr>
        <w:t xml:space="preserve">Перечень программных мероприятий </w:t>
      </w:r>
      <w:r w:rsidRPr="00482C31">
        <w:rPr>
          <w:bCs/>
          <w:sz w:val="28"/>
          <w:szCs w:val="28"/>
        </w:rPr>
        <w:t>по подпрограмме «Развитие общеобразовательных учреждений</w:t>
      </w:r>
      <w:r w:rsidRPr="00482C31">
        <w:rPr>
          <w:sz w:val="28"/>
          <w:szCs w:val="28"/>
        </w:rPr>
        <w:t>» изложить в новой редакции, согласно приложению.</w:t>
      </w:r>
    </w:p>
    <w:p w:rsidR="00482C31" w:rsidRPr="00482C31" w:rsidRDefault="00482C31" w:rsidP="00482C31">
      <w:pPr>
        <w:ind w:firstLine="567"/>
        <w:jc w:val="both"/>
        <w:rPr>
          <w:sz w:val="28"/>
          <w:szCs w:val="28"/>
        </w:rPr>
      </w:pPr>
      <w:r w:rsidRPr="00482C31">
        <w:rPr>
          <w:sz w:val="28"/>
          <w:szCs w:val="28"/>
        </w:rPr>
        <w:t>2. Начальнику отдела по работе со средствами массовой информации администрации Калининского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482C31" w:rsidRPr="00482C31" w:rsidRDefault="00482C31" w:rsidP="00482C31">
      <w:pPr>
        <w:ind w:firstLine="567"/>
        <w:jc w:val="both"/>
        <w:rPr>
          <w:sz w:val="28"/>
          <w:szCs w:val="28"/>
        </w:rPr>
      </w:pPr>
      <w:r w:rsidRPr="00482C31">
        <w:rPr>
          <w:sz w:val="28"/>
          <w:szCs w:val="28"/>
        </w:rPr>
        <w:t>3. Директору – главному редактору МБУ «Редакция газеты «Народная трибуна» Сафоновой Л.Н. опубликовать настоящее постановление в районной газете «Народная трибуна», а также разместить в информационно-</w:t>
      </w:r>
      <w:r w:rsidRPr="00482C31">
        <w:rPr>
          <w:sz w:val="28"/>
          <w:szCs w:val="28"/>
        </w:rPr>
        <w:lastRenderedPageBreak/>
        <w:t>телекоммуникационной сети «Интернет» общественно-политической газеты Калининского района «Народная трибуна».</w:t>
      </w:r>
    </w:p>
    <w:p w:rsidR="00482C31" w:rsidRPr="00482C31" w:rsidRDefault="00482C31" w:rsidP="00482C31">
      <w:pPr>
        <w:ind w:firstLine="567"/>
        <w:jc w:val="both"/>
        <w:rPr>
          <w:sz w:val="28"/>
          <w:szCs w:val="28"/>
        </w:rPr>
      </w:pPr>
      <w:r w:rsidRPr="00482C31">
        <w:rPr>
          <w:sz w:val="28"/>
          <w:szCs w:val="28"/>
        </w:rPr>
        <w:t xml:space="preserve">4. Настоящее постановление вступает в силу после его официального опубликования (обнародования). </w:t>
      </w:r>
    </w:p>
    <w:p w:rsidR="00482C31" w:rsidRPr="00482C31" w:rsidRDefault="00482C31" w:rsidP="00482C31">
      <w:pPr>
        <w:ind w:firstLine="567"/>
        <w:jc w:val="both"/>
        <w:rPr>
          <w:sz w:val="28"/>
          <w:szCs w:val="28"/>
        </w:rPr>
      </w:pPr>
      <w:r w:rsidRPr="00482C31">
        <w:rPr>
          <w:sz w:val="28"/>
          <w:szCs w:val="28"/>
        </w:rPr>
        <w:t>5.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p>
    <w:p w:rsidR="00C65F4F" w:rsidRDefault="00C65F4F" w:rsidP="00C65F4F">
      <w:pPr>
        <w:shd w:val="clear" w:color="auto" w:fill="FFFFFF"/>
        <w:tabs>
          <w:tab w:val="left" w:pos="854"/>
        </w:tabs>
        <w:ind w:firstLine="567"/>
        <w:jc w:val="both"/>
        <w:rPr>
          <w:sz w:val="28"/>
          <w:szCs w:val="28"/>
        </w:rPr>
      </w:pPr>
    </w:p>
    <w:p w:rsidR="00C65F4F" w:rsidRDefault="00C65F4F" w:rsidP="00C65F4F">
      <w:pPr>
        <w:shd w:val="clear" w:color="auto" w:fill="FFFFFF"/>
        <w:tabs>
          <w:tab w:val="left" w:pos="854"/>
        </w:tabs>
        <w:ind w:firstLine="567"/>
        <w:jc w:val="both"/>
        <w:rPr>
          <w:sz w:val="28"/>
          <w:szCs w:val="28"/>
        </w:rPr>
      </w:pPr>
    </w:p>
    <w:p w:rsidR="00C65F4F" w:rsidRDefault="00C65F4F" w:rsidP="00C65F4F">
      <w:pPr>
        <w:shd w:val="clear" w:color="auto" w:fill="FFFFFF"/>
        <w:tabs>
          <w:tab w:val="left" w:pos="854"/>
        </w:tabs>
        <w:ind w:firstLine="567"/>
        <w:jc w:val="both"/>
        <w:rPr>
          <w:sz w:val="28"/>
          <w:szCs w:val="28"/>
        </w:rPr>
      </w:pPr>
    </w:p>
    <w:p w:rsidR="009B3986" w:rsidRDefault="009B3986" w:rsidP="005739E4">
      <w:pPr>
        <w:pStyle w:val="23"/>
        <w:rPr>
          <w:szCs w:val="28"/>
          <w:shd w:val="clear" w:color="auto" w:fill="FFFFFF"/>
        </w:rPr>
      </w:pPr>
      <w:r w:rsidRPr="00C65F4F">
        <w:rPr>
          <w:szCs w:val="28"/>
          <w:shd w:val="clear" w:color="auto" w:fill="FFFFFF"/>
        </w:rPr>
        <w:t xml:space="preserve">Глава муниципального района        </w:t>
      </w:r>
      <w:r w:rsidR="006F6D66">
        <w:rPr>
          <w:szCs w:val="28"/>
          <w:shd w:val="clear" w:color="auto" w:fill="FFFFFF"/>
        </w:rPr>
        <w:t xml:space="preserve">                               </w:t>
      </w:r>
      <w:r w:rsidR="000524C1" w:rsidRPr="00C65F4F">
        <w:rPr>
          <w:szCs w:val="28"/>
          <w:shd w:val="clear" w:color="auto" w:fill="FFFFFF"/>
        </w:rPr>
        <w:t xml:space="preserve">                   В.Г. Лазарев</w:t>
      </w: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C65F4F" w:rsidRDefault="00C65F4F"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4925BE" w:rsidRDefault="004925BE" w:rsidP="005739E4">
      <w:pPr>
        <w:pStyle w:val="23"/>
        <w:rPr>
          <w:szCs w:val="28"/>
          <w:shd w:val="clear" w:color="auto" w:fill="FFFFFF"/>
        </w:rPr>
      </w:pPr>
    </w:p>
    <w:p w:rsidR="006F6D66" w:rsidRPr="00C65F4F" w:rsidRDefault="006F6D66" w:rsidP="005739E4">
      <w:pPr>
        <w:pStyle w:val="23"/>
        <w:rPr>
          <w:szCs w:val="28"/>
          <w:shd w:val="clear" w:color="auto" w:fill="FFFFFF"/>
        </w:rPr>
      </w:pPr>
    </w:p>
    <w:p w:rsidR="009B3986" w:rsidRDefault="009B3986"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pPr>
      <w:r>
        <w:rPr>
          <w:rFonts w:ascii="Times New Roman" w:eastAsia="Times New Roman" w:hAnsi="Times New Roman"/>
          <w:sz w:val="20"/>
          <w:szCs w:val="20"/>
          <w:shd w:val="clear" w:color="auto" w:fill="FFFFFF"/>
        </w:rPr>
        <w:t xml:space="preserve">Исп.: </w:t>
      </w:r>
      <w:r w:rsidR="00C65F4F">
        <w:rPr>
          <w:rFonts w:ascii="Times New Roman" w:eastAsia="Times New Roman" w:hAnsi="Times New Roman"/>
          <w:sz w:val="20"/>
          <w:szCs w:val="20"/>
          <w:shd w:val="clear" w:color="auto" w:fill="FFFFFF"/>
        </w:rPr>
        <w:t>Мизерная О.С.</w:t>
      </w:r>
    </w:p>
    <w:p w:rsidR="004925BE" w:rsidRDefault="004925BE" w:rsidP="009B3986">
      <w:pPr>
        <w:pStyle w:val="af"/>
        <w:shd w:val="clear" w:color="auto" w:fill="FFFFFF"/>
        <w:spacing w:after="0" w:line="240" w:lineRule="auto"/>
        <w:ind w:left="0"/>
        <w:jc w:val="both"/>
        <w:rPr>
          <w:rFonts w:ascii="Times New Roman" w:eastAsia="Times New Roman" w:hAnsi="Times New Roman"/>
          <w:sz w:val="20"/>
          <w:szCs w:val="20"/>
          <w:shd w:val="clear" w:color="auto" w:fill="FFFFFF"/>
        </w:rPr>
        <w:sectPr w:rsidR="004925BE" w:rsidSect="006F6D66">
          <w:pgSz w:w="11906" w:h="16838"/>
          <w:pgMar w:top="851" w:right="567" w:bottom="1134" w:left="1701" w:header="170" w:footer="0" w:gutter="0"/>
          <w:cols w:space="720"/>
          <w:docGrid w:linePitch="299"/>
        </w:sectPr>
      </w:pPr>
    </w:p>
    <w:p w:rsidR="004925BE" w:rsidRDefault="004925BE" w:rsidP="004925BE">
      <w:pPr>
        <w:ind w:left="11766" w:hanging="142"/>
        <w:rPr>
          <w:b/>
          <w:color w:val="000000"/>
          <w:sz w:val="28"/>
          <w:szCs w:val="28"/>
        </w:rPr>
      </w:pPr>
      <w:r>
        <w:rPr>
          <w:b/>
          <w:color w:val="000000"/>
          <w:sz w:val="28"/>
          <w:szCs w:val="28"/>
        </w:rPr>
        <w:lastRenderedPageBreak/>
        <w:t xml:space="preserve">Приложение </w:t>
      </w:r>
    </w:p>
    <w:p w:rsidR="004925BE" w:rsidRDefault="004925BE" w:rsidP="004925BE">
      <w:pPr>
        <w:ind w:left="11766" w:hanging="142"/>
        <w:rPr>
          <w:b/>
          <w:color w:val="000000"/>
          <w:sz w:val="28"/>
          <w:szCs w:val="28"/>
        </w:rPr>
      </w:pPr>
      <w:r>
        <w:rPr>
          <w:b/>
          <w:color w:val="000000"/>
          <w:sz w:val="28"/>
          <w:szCs w:val="28"/>
        </w:rPr>
        <w:t xml:space="preserve">к постановлению </w:t>
      </w:r>
    </w:p>
    <w:p w:rsidR="004925BE" w:rsidRDefault="004925BE" w:rsidP="004925BE">
      <w:pPr>
        <w:ind w:left="11766" w:hanging="142"/>
        <w:rPr>
          <w:b/>
          <w:color w:val="000000"/>
          <w:sz w:val="28"/>
          <w:szCs w:val="28"/>
        </w:rPr>
      </w:pPr>
      <w:r>
        <w:rPr>
          <w:b/>
          <w:color w:val="000000"/>
          <w:sz w:val="28"/>
          <w:szCs w:val="28"/>
        </w:rPr>
        <w:t>администрации МР</w:t>
      </w:r>
    </w:p>
    <w:p w:rsidR="004925BE" w:rsidRPr="009D06AA" w:rsidRDefault="004925BE" w:rsidP="004925BE">
      <w:pPr>
        <w:ind w:left="11766" w:hanging="142"/>
        <w:rPr>
          <w:b/>
          <w:color w:val="000000"/>
          <w:sz w:val="28"/>
          <w:szCs w:val="28"/>
        </w:rPr>
      </w:pPr>
      <w:r>
        <w:rPr>
          <w:b/>
          <w:color w:val="000000"/>
          <w:sz w:val="28"/>
          <w:szCs w:val="28"/>
        </w:rPr>
        <w:t>от 22.09.2025 года № 1347</w:t>
      </w:r>
    </w:p>
    <w:p w:rsidR="004925BE" w:rsidRPr="009D06AA" w:rsidRDefault="004925BE" w:rsidP="004925BE">
      <w:pPr>
        <w:jc w:val="right"/>
        <w:rPr>
          <w:b/>
          <w:color w:val="000000"/>
          <w:sz w:val="28"/>
          <w:szCs w:val="28"/>
        </w:rPr>
      </w:pPr>
    </w:p>
    <w:p w:rsidR="004925BE" w:rsidRPr="009D06AA" w:rsidRDefault="004925BE" w:rsidP="004925BE">
      <w:pPr>
        <w:jc w:val="center"/>
        <w:rPr>
          <w:b/>
          <w:bCs/>
          <w:sz w:val="28"/>
          <w:szCs w:val="28"/>
        </w:rPr>
      </w:pPr>
      <w:r w:rsidRPr="009D06AA">
        <w:rPr>
          <w:b/>
          <w:color w:val="000000"/>
          <w:sz w:val="28"/>
          <w:szCs w:val="28"/>
        </w:rPr>
        <w:t xml:space="preserve">6. Перечень программных мероприятий </w:t>
      </w:r>
      <w:r w:rsidRPr="009D06AA">
        <w:rPr>
          <w:b/>
          <w:bCs/>
          <w:color w:val="000000"/>
          <w:sz w:val="28"/>
          <w:szCs w:val="28"/>
        </w:rPr>
        <w:t>по подпрограмме «</w:t>
      </w:r>
      <w:r w:rsidRPr="009D06AA">
        <w:rPr>
          <w:b/>
          <w:bCs/>
          <w:sz w:val="28"/>
          <w:szCs w:val="28"/>
        </w:rPr>
        <w:t>Развитие общеобразовательных учреждений»</w:t>
      </w:r>
    </w:p>
    <w:p w:rsidR="004925BE" w:rsidRPr="00BA0208" w:rsidRDefault="004925BE" w:rsidP="004925BE">
      <w:pPr>
        <w:jc w:val="right"/>
        <w:rPr>
          <w:b/>
          <w:color w:val="000000"/>
          <w:sz w:val="28"/>
          <w:szCs w:val="28"/>
          <w:highlight w:val="yellow"/>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7"/>
        <w:gridCol w:w="1560"/>
        <w:gridCol w:w="709"/>
        <w:gridCol w:w="1134"/>
        <w:gridCol w:w="992"/>
        <w:gridCol w:w="993"/>
        <w:gridCol w:w="992"/>
        <w:gridCol w:w="567"/>
        <w:gridCol w:w="1134"/>
        <w:gridCol w:w="992"/>
        <w:gridCol w:w="992"/>
        <w:gridCol w:w="566"/>
        <w:gridCol w:w="992"/>
        <w:gridCol w:w="994"/>
        <w:gridCol w:w="997"/>
        <w:gridCol w:w="562"/>
        <w:gridCol w:w="1275"/>
      </w:tblGrid>
      <w:tr w:rsidR="004C1EBF" w:rsidRPr="004C1EBF" w:rsidTr="00387C4E">
        <w:trPr>
          <w:trHeight w:val="562"/>
        </w:trPr>
        <w:tc>
          <w:tcPr>
            <w:tcW w:w="567" w:type="dxa"/>
            <w:vMerge w:val="restart"/>
            <w:tcBorders>
              <w:top w:val="single" w:sz="4" w:space="0" w:color="000000"/>
              <w:left w:val="single" w:sz="4" w:space="0" w:color="000000"/>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 п/п</w:t>
            </w:r>
          </w:p>
        </w:tc>
        <w:tc>
          <w:tcPr>
            <w:tcW w:w="1560" w:type="dxa"/>
            <w:vMerge w:val="restart"/>
            <w:tcBorders>
              <w:top w:val="single" w:sz="4" w:space="0" w:color="000000"/>
              <w:left w:val="single" w:sz="4" w:space="0" w:color="000000"/>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Наименование мероприятия</w:t>
            </w:r>
          </w:p>
        </w:tc>
        <w:tc>
          <w:tcPr>
            <w:tcW w:w="709" w:type="dxa"/>
            <w:vMerge w:val="restart"/>
            <w:tcBorders>
              <w:top w:val="single" w:sz="4" w:space="0" w:color="000000"/>
              <w:left w:val="single" w:sz="4" w:space="0" w:color="000000"/>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Срок исполнения</w:t>
            </w:r>
          </w:p>
        </w:tc>
        <w:tc>
          <w:tcPr>
            <w:tcW w:w="1134" w:type="dxa"/>
            <w:vMerge w:val="restart"/>
            <w:tcBorders>
              <w:top w:val="single" w:sz="4" w:space="0" w:color="000000"/>
              <w:left w:val="single" w:sz="4" w:space="0" w:color="000000"/>
              <w:right w:val="single" w:sz="4" w:space="0" w:color="auto"/>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Объем финансирования</w:t>
            </w:r>
          </w:p>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(тыс. руб.)</w:t>
            </w:r>
          </w:p>
        </w:tc>
        <w:tc>
          <w:tcPr>
            <w:tcW w:w="3544" w:type="dxa"/>
            <w:gridSpan w:val="4"/>
            <w:tcBorders>
              <w:top w:val="single" w:sz="4" w:space="0" w:color="auto"/>
              <w:left w:val="single" w:sz="4" w:space="0" w:color="auto"/>
              <w:bottom w:val="single" w:sz="4" w:space="0" w:color="auto"/>
              <w:right w:val="single" w:sz="4" w:space="0" w:color="auto"/>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2023 год</w:t>
            </w:r>
          </w:p>
        </w:tc>
        <w:tc>
          <w:tcPr>
            <w:tcW w:w="3684" w:type="dxa"/>
            <w:gridSpan w:val="4"/>
            <w:tcBorders>
              <w:top w:val="single" w:sz="4" w:space="0" w:color="000000"/>
              <w:left w:val="single" w:sz="4" w:space="0" w:color="auto"/>
              <w:bottom w:val="single" w:sz="4" w:space="0" w:color="auto"/>
              <w:right w:val="single" w:sz="4" w:space="0" w:color="auto"/>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2024 год</w:t>
            </w:r>
          </w:p>
        </w:tc>
        <w:tc>
          <w:tcPr>
            <w:tcW w:w="3545" w:type="dxa"/>
            <w:gridSpan w:val="4"/>
            <w:tcBorders>
              <w:top w:val="single" w:sz="4" w:space="0" w:color="000000"/>
              <w:left w:val="single" w:sz="4" w:space="0" w:color="auto"/>
              <w:bottom w:val="single" w:sz="4" w:space="0" w:color="auto"/>
              <w:right w:val="single" w:sz="4" w:space="0" w:color="auto"/>
            </w:tcBorders>
          </w:tcPr>
          <w:p w:rsidR="004925BE" w:rsidRPr="004C1EBF" w:rsidRDefault="004925BE" w:rsidP="006F6D66">
            <w:pPr>
              <w:pStyle w:val="15"/>
              <w:spacing w:after="0" w:line="240" w:lineRule="auto"/>
              <w:ind w:left="0"/>
              <w:jc w:val="center"/>
              <w:rPr>
                <w:rFonts w:ascii="Times New Roman" w:hAnsi="Times New Roman"/>
                <w:b/>
              </w:rPr>
            </w:pPr>
            <w:r w:rsidRPr="004C1EBF">
              <w:rPr>
                <w:rFonts w:ascii="Times New Roman" w:hAnsi="Times New Roman"/>
                <w:b/>
              </w:rPr>
              <w:t>2025 год</w:t>
            </w:r>
          </w:p>
        </w:tc>
        <w:tc>
          <w:tcPr>
            <w:tcW w:w="1275" w:type="dxa"/>
            <w:vMerge w:val="restart"/>
            <w:tcBorders>
              <w:top w:val="single" w:sz="4" w:space="0" w:color="000000"/>
              <w:left w:val="single" w:sz="4" w:space="0" w:color="auto"/>
              <w:bottom w:val="single" w:sz="4" w:space="0" w:color="000000"/>
              <w:right w:val="single" w:sz="4" w:space="0" w:color="000000"/>
            </w:tcBorders>
          </w:tcPr>
          <w:p w:rsidR="004925BE" w:rsidRPr="004C1EBF" w:rsidRDefault="004925BE" w:rsidP="006F6D66">
            <w:pPr>
              <w:pStyle w:val="15"/>
              <w:ind w:left="0"/>
              <w:jc w:val="center"/>
              <w:rPr>
                <w:rFonts w:ascii="Times New Roman" w:hAnsi="Times New Roman"/>
                <w:b/>
              </w:rPr>
            </w:pPr>
            <w:r w:rsidRPr="004C1EBF">
              <w:rPr>
                <w:rFonts w:ascii="Times New Roman" w:hAnsi="Times New Roman"/>
                <w:b/>
              </w:rPr>
              <w:t>Ответственные за исполнение</w:t>
            </w:r>
          </w:p>
        </w:tc>
      </w:tr>
      <w:tr w:rsidR="004C1EBF" w:rsidRPr="004C1EBF" w:rsidTr="00387C4E">
        <w:trPr>
          <w:cantSplit/>
          <w:trHeight w:val="3110"/>
        </w:trPr>
        <w:tc>
          <w:tcPr>
            <w:tcW w:w="567" w:type="dxa"/>
            <w:vMerge/>
            <w:tcBorders>
              <w:top w:val="single" w:sz="4" w:space="0" w:color="000000"/>
              <w:left w:val="single" w:sz="4" w:space="0" w:color="000000"/>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sz w:val="20"/>
                <w:szCs w:val="20"/>
              </w:rPr>
            </w:pPr>
            <w:bookmarkStart w:id="0" w:name="_GoBack" w:colFirst="4" w:colLast="15"/>
          </w:p>
        </w:tc>
        <w:tc>
          <w:tcPr>
            <w:tcW w:w="1560" w:type="dxa"/>
            <w:vMerge/>
            <w:tcBorders>
              <w:top w:val="single" w:sz="4" w:space="0" w:color="000000"/>
              <w:left w:val="single" w:sz="4" w:space="0" w:color="000000"/>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sz w:val="20"/>
                <w:szCs w:val="20"/>
              </w:rPr>
            </w:pPr>
          </w:p>
        </w:tc>
        <w:tc>
          <w:tcPr>
            <w:tcW w:w="709" w:type="dxa"/>
            <w:vMerge/>
            <w:tcBorders>
              <w:top w:val="single" w:sz="4" w:space="0" w:color="000000"/>
              <w:left w:val="single" w:sz="4" w:space="0" w:color="000000"/>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sz w:val="20"/>
                <w:szCs w:val="20"/>
              </w:rPr>
            </w:pPr>
          </w:p>
        </w:tc>
        <w:tc>
          <w:tcPr>
            <w:tcW w:w="1134" w:type="dxa"/>
            <w:vMerge/>
            <w:tcBorders>
              <w:left w:val="single" w:sz="4" w:space="0" w:color="000000"/>
              <w:bottom w:val="single" w:sz="4" w:space="0" w:color="000000"/>
              <w:right w:val="single" w:sz="4" w:space="0" w:color="auto"/>
            </w:tcBorders>
          </w:tcPr>
          <w:p w:rsidR="004925BE" w:rsidRPr="004C1EBF" w:rsidRDefault="004925BE" w:rsidP="006F6D66">
            <w:pPr>
              <w:pStyle w:val="15"/>
              <w:spacing w:after="0" w:line="240" w:lineRule="auto"/>
              <w:ind w:left="0"/>
              <w:jc w:val="center"/>
              <w:rPr>
                <w:rFonts w:ascii="Times New Roman" w:hAnsi="Times New Roman"/>
                <w:b/>
                <w:sz w:val="20"/>
                <w:szCs w:val="20"/>
              </w:rPr>
            </w:pP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Федеральный бюджет (прогнозно)</w:t>
            </w:r>
          </w:p>
        </w:tc>
        <w:tc>
          <w:tcPr>
            <w:tcW w:w="993" w:type="dxa"/>
            <w:tcBorders>
              <w:top w:val="single" w:sz="4" w:space="0" w:color="auto"/>
              <w:left w:val="single" w:sz="4" w:space="0" w:color="auto"/>
              <w:bottom w:val="single" w:sz="4" w:space="0" w:color="000000"/>
              <w:right w:val="single" w:sz="4" w:space="0" w:color="000000"/>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Областной бюджет (прогнозно)</w:t>
            </w:r>
          </w:p>
        </w:tc>
        <w:tc>
          <w:tcPr>
            <w:tcW w:w="992" w:type="dxa"/>
            <w:tcBorders>
              <w:top w:val="single" w:sz="4" w:space="0" w:color="000000"/>
              <w:left w:val="single" w:sz="4" w:space="0" w:color="000000"/>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Местный бюджет</w:t>
            </w:r>
          </w:p>
        </w:tc>
        <w:tc>
          <w:tcPr>
            <w:tcW w:w="567"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Внебюджетные источники</w:t>
            </w:r>
          </w:p>
        </w:tc>
        <w:tc>
          <w:tcPr>
            <w:tcW w:w="1134"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Федеральный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Областной бюджет (прогнозно)</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Местный бюджет</w:t>
            </w:r>
          </w:p>
        </w:tc>
        <w:tc>
          <w:tcPr>
            <w:tcW w:w="566"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Внебюджетные источники</w:t>
            </w:r>
          </w:p>
        </w:tc>
        <w:tc>
          <w:tcPr>
            <w:tcW w:w="992"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Федеральный бюджет (прогнозно)</w:t>
            </w:r>
          </w:p>
        </w:tc>
        <w:tc>
          <w:tcPr>
            <w:tcW w:w="994"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Областной бюджет (прогнозно)</w:t>
            </w:r>
          </w:p>
        </w:tc>
        <w:tc>
          <w:tcPr>
            <w:tcW w:w="997"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Местный бюджет</w:t>
            </w:r>
          </w:p>
        </w:tc>
        <w:tc>
          <w:tcPr>
            <w:tcW w:w="562" w:type="dxa"/>
            <w:tcBorders>
              <w:top w:val="single" w:sz="4" w:space="0" w:color="auto"/>
              <w:left w:val="single" w:sz="4" w:space="0" w:color="auto"/>
              <w:bottom w:val="single" w:sz="4" w:space="0" w:color="000000"/>
              <w:right w:val="single" w:sz="4" w:space="0" w:color="auto"/>
            </w:tcBorders>
            <w:textDirection w:val="btLr"/>
            <w:vAlign w:val="center"/>
          </w:tcPr>
          <w:p w:rsidR="004925BE" w:rsidRPr="004C1EBF" w:rsidRDefault="004925BE" w:rsidP="004C1EBF">
            <w:pPr>
              <w:pStyle w:val="15"/>
              <w:spacing w:after="0" w:line="240" w:lineRule="auto"/>
              <w:ind w:left="113" w:right="113"/>
              <w:jc w:val="right"/>
              <w:rPr>
                <w:rFonts w:ascii="Times New Roman" w:hAnsi="Times New Roman"/>
                <w:b/>
              </w:rPr>
            </w:pPr>
            <w:r w:rsidRPr="004C1EBF">
              <w:rPr>
                <w:rFonts w:ascii="Times New Roman" w:hAnsi="Times New Roman"/>
                <w:b/>
              </w:rPr>
              <w:t>Внебюджетные источники</w:t>
            </w:r>
          </w:p>
        </w:tc>
        <w:tc>
          <w:tcPr>
            <w:tcW w:w="1275" w:type="dxa"/>
            <w:vMerge/>
            <w:tcBorders>
              <w:top w:val="single" w:sz="4" w:space="0" w:color="000000"/>
              <w:left w:val="single" w:sz="4" w:space="0" w:color="auto"/>
              <w:bottom w:val="single" w:sz="4" w:space="0" w:color="000000"/>
              <w:right w:val="single" w:sz="4" w:space="0" w:color="000000"/>
            </w:tcBorders>
          </w:tcPr>
          <w:p w:rsidR="004925BE" w:rsidRPr="004C1EBF" w:rsidRDefault="004925BE" w:rsidP="006F6D66">
            <w:pPr>
              <w:pStyle w:val="15"/>
              <w:spacing w:after="0" w:line="240" w:lineRule="auto"/>
              <w:ind w:left="0"/>
              <w:jc w:val="center"/>
              <w:rPr>
                <w:rFonts w:ascii="Times New Roman" w:hAnsi="Times New Roman"/>
                <w:b/>
                <w:sz w:val="20"/>
                <w:szCs w:val="20"/>
              </w:rPr>
            </w:pPr>
          </w:p>
        </w:tc>
      </w:tr>
      <w:bookmarkEnd w:id="0"/>
      <w:tr w:rsidR="004C1EBF" w:rsidRPr="004C1EBF" w:rsidTr="00387C4E">
        <w:trPr>
          <w:trHeight w:val="2010"/>
        </w:trPr>
        <w:tc>
          <w:tcPr>
            <w:tcW w:w="567" w:type="dxa"/>
            <w:tcBorders>
              <w:top w:val="single" w:sz="4" w:space="0" w:color="000000"/>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w:t>
            </w:r>
          </w:p>
        </w:tc>
        <w:tc>
          <w:tcPr>
            <w:tcW w:w="1560" w:type="dxa"/>
            <w:tcBorders>
              <w:top w:val="single" w:sz="4" w:space="0" w:color="000000"/>
              <w:left w:val="single" w:sz="4" w:space="0" w:color="000000"/>
              <w:bottom w:val="single" w:sz="4" w:space="0" w:color="auto"/>
              <w:right w:val="single" w:sz="4" w:space="0" w:color="000000"/>
            </w:tcBorders>
          </w:tcPr>
          <w:p w:rsidR="004925BE" w:rsidRPr="004C1EBF" w:rsidRDefault="004925BE" w:rsidP="006F6D66">
            <w:pPr>
              <w:spacing w:after="100" w:afterAutospacing="1"/>
              <w:jc w:val="both"/>
            </w:pPr>
            <w:r w:rsidRPr="004C1EBF">
              <w:rPr>
                <w:bCs/>
              </w:rPr>
              <w:t>Подпрограмма «Развитие общеобразовательных учреждений»</w:t>
            </w:r>
          </w:p>
        </w:tc>
        <w:tc>
          <w:tcPr>
            <w:tcW w:w="709" w:type="dxa"/>
            <w:tcBorders>
              <w:top w:val="single" w:sz="4" w:space="0" w:color="000000"/>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2023- 2025 гг.</w:t>
            </w:r>
          </w:p>
        </w:tc>
        <w:tc>
          <w:tcPr>
            <w:tcW w:w="1134" w:type="dxa"/>
            <w:tcBorders>
              <w:top w:val="single" w:sz="4" w:space="0" w:color="000000"/>
              <w:left w:val="single" w:sz="4" w:space="0" w:color="000000"/>
              <w:bottom w:val="single" w:sz="4" w:space="0" w:color="auto"/>
              <w:right w:val="single" w:sz="4" w:space="0" w:color="auto"/>
            </w:tcBorders>
          </w:tcPr>
          <w:p w:rsidR="004925BE" w:rsidRPr="004C1EBF" w:rsidRDefault="004925BE" w:rsidP="004C1EBF">
            <w:pPr>
              <w:spacing w:before="100" w:beforeAutospacing="1"/>
              <w:jc w:val="center"/>
            </w:pPr>
            <w:r w:rsidRPr="004C1EBF">
              <w:t>1617134,3</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napToGrid w:val="0"/>
              <w:jc w:val="center"/>
            </w:pPr>
            <w:r w:rsidRPr="004C1EBF">
              <w:t>40948,8</w:t>
            </w:r>
          </w:p>
        </w:tc>
        <w:tc>
          <w:tcPr>
            <w:tcW w:w="993" w:type="dxa"/>
            <w:tcBorders>
              <w:top w:val="single" w:sz="4" w:space="0" w:color="000000"/>
              <w:left w:val="single" w:sz="4" w:space="0" w:color="auto"/>
              <w:bottom w:val="single" w:sz="4" w:space="0" w:color="auto"/>
              <w:right w:val="single" w:sz="4" w:space="0" w:color="000000"/>
            </w:tcBorders>
          </w:tcPr>
          <w:p w:rsidR="004925BE" w:rsidRPr="004C1EBF" w:rsidRDefault="004925BE" w:rsidP="004C1EBF">
            <w:pPr>
              <w:spacing w:before="100" w:beforeAutospacing="1"/>
              <w:jc w:val="center"/>
            </w:pPr>
            <w:r w:rsidRPr="004C1EBF">
              <w:t>379016,9</w:t>
            </w:r>
          </w:p>
        </w:tc>
        <w:tc>
          <w:tcPr>
            <w:tcW w:w="992" w:type="dxa"/>
            <w:tcBorders>
              <w:top w:val="single" w:sz="4" w:space="0" w:color="000000"/>
              <w:left w:val="single" w:sz="4" w:space="0" w:color="000000"/>
              <w:bottom w:val="single" w:sz="4" w:space="0" w:color="auto"/>
              <w:right w:val="single" w:sz="4" w:space="0" w:color="000000"/>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46166,8</w:t>
            </w:r>
          </w:p>
        </w:tc>
        <w:tc>
          <w:tcPr>
            <w:tcW w:w="567" w:type="dxa"/>
            <w:tcBorders>
              <w:top w:val="single" w:sz="4" w:space="0" w:color="000000"/>
              <w:left w:val="single" w:sz="4" w:space="0" w:color="000000"/>
              <w:bottom w:val="single" w:sz="4" w:space="0" w:color="auto"/>
              <w:right w:val="single" w:sz="4" w:space="0" w:color="auto"/>
            </w:tcBorders>
          </w:tcPr>
          <w:p w:rsidR="004925BE" w:rsidRPr="004C1EBF" w:rsidRDefault="004925BE" w:rsidP="004C1EBF">
            <w:pPr>
              <w:snapToGrid w:val="0"/>
              <w:jc w:val="center"/>
            </w:pPr>
            <w:r w:rsidRPr="004C1EBF">
              <w:t>0,0</w:t>
            </w:r>
          </w:p>
        </w:tc>
        <w:tc>
          <w:tcPr>
            <w:tcW w:w="1134" w:type="dxa"/>
            <w:tcBorders>
              <w:top w:val="single" w:sz="4" w:space="0" w:color="000000"/>
              <w:left w:val="single" w:sz="4" w:space="0" w:color="000000"/>
              <w:bottom w:val="single" w:sz="4" w:space="0" w:color="auto"/>
              <w:right w:val="single" w:sz="4" w:space="0" w:color="auto"/>
            </w:tcBorders>
          </w:tcPr>
          <w:p w:rsidR="004925BE" w:rsidRPr="004C1EBF" w:rsidRDefault="004925BE" w:rsidP="004C1EBF">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145835,7</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pPr>
            <w:r w:rsidRPr="004C1EBF">
              <w:t>415755,7</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53075,7</w:t>
            </w:r>
          </w:p>
        </w:tc>
        <w:tc>
          <w:tcPr>
            <w:tcW w:w="566"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pPr>
            <w:r w:rsidRPr="004C1EBF">
              <w:t>85518,9</w:t>
            </w:r>
          </w:p>
        </w:tc>
        <w:tc>
          <w:tcPr>
            <w:tcW w:w="994"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pPr>
            <w:r w:rsidRPr="004C1EBF">
              <w:t>405286,9</w:t>
            </w:r>
          </w:p>
        </w:tc>
        <w:tc>
          <w:tcPr>
            <w:tcW w:w="997"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45528,9</w:t>
            </w:r>
          </w:p>
        </w:tc>
        <w:tc>
          <w:tcPr>
            <w:tcW w:w="56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000000"/>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администрации Калининского муниципального района и общеобразовательные учреждения</w:t>
            </w:r>
          </w:p>
        </w:tc>
      </w:tr>
      <w:tr w:rsidR="004C1EBF" w:rsidRPr="004C1EBF" w:rsidTr="00387C4E">
        <w:trPr>
          <w:trHeight w:val="407"/>
        </w:trPr>
        <w:tc>
          <w:tcPr>
            <w:tcW w:w="567" w:type="dxa"/>
            <w:tcBorders>
              <w:top w:val="single" w:sz="4" w:space="0" w:color="000000"/>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outlineLvl w:val="0"/>
              <w:rPr>
                <w:rFonts w:ascii="Times New Roman" w:hAnsi="Times New Roman"/>
                <w:sz w:val="20"/>
                <w:szCs w:val="20"/>
              </w:rPr>
            </w:pPr>
            <w:r w:rsidRPr="004C1EBF">
              <w:rPr>
                <w:rFonts w:ascii="Times New Roman" w:hAnsi="Times New Roman"/>
                <w:sz w:val="20"/>
                <w:szCs w:val="20"/>
              </w:rPr>
              <w:t>1.1</w:t>
            </w:r>
          </w:p>
        </w:tc>
        <w:tc>
          <w:tcPr>
            <w:tcW w:w="1560" w:type="dxa"/>
            <w:tcBorders>
              <w:top w:val="single" w:sz="4" w:space="0" w:color="000000"/>
              <w:left w:val="single" w:sz="4" w:space="0" w:color="000000"/>
              <w:bottom w:val="single" w:sz="4" w:space="0" w:color="auto"/>
              <w:right w:val="single" w:sz="4" w:space="0" w:color="000000"/>
            </w:tcBorders>
          </w:tcPr>
          <w:p w:rsidR="004925BE" w:rsidRPr="004C1EBF" w:rsidRDefault="004925BE" w:rsidP="006F6D66">
            <w:pPr>
              <w:spacing w:after="100" w:afterAutospacing="1"/>
              <w:jc w:val="both"/>
              <w:rPr>
                <w:bCs/>
              </w:rPr>
            </w:pPr>
            <w:r w:rsidRPr="004C1EBF">
              <w:t xml:space="preserve">Расходы на предоставление субсидии на </w:t>
            </w:r>
            <w:r w:rsidRPr="004C1EBF">
              <w:lastRenderedPageBreak/>
              <w:t>выполнение муниципального задания бюджетными учреждениями.</w:t>
            </w:r>
          </w:p>
        </w:tc>
        <w:tc>
          <w:tcPr>
            <w:tcW w:w="709" w:type="dxa"/>
            <w:tcBorders>
              <w:top w:val="single" w:sz="4" w:space="0" w:color="000000"/>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2023- 2025 гг.</w:t>
            </w:r>
          </w:p>
        </w:tc>
        <w:tc>
          <w:tcPr>
            <w:tcW w:w="1134" w:type="dxa"/>
            <w:tcBorders>
              <w:top w:val="single" w:sz="4" w:space="0" w:color="000000"/>
              <w:left w:val="single" w:sz="4" w:space="0" w:color="000000"/>
              <w:bottom w:val="single" w:sz="4" w:space="0" w:color="auto"/>
              <w:right w:val="single" w:sz="4" w:space="0" w:color="auto"/>
            </w:tcBorders>
          </w:tcPr>
          <w:p w:rsidR="004925BE" w:rsidRPr="004C1EBF" w:rsidRDefault="004925BE" w:rsidP="004C1EBF">
            <w:pPr>
              <w:spacing w:before="100" w:beforeAutospacing="1"/>
              <w:jc w:val="center"/>
            </w:pPr>
            <w:r w:rsidRPr="004C1EBF">
              <w:t>1135537,1</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19922,6</w:t>
            </w:r>
          </w:p>
        </w:tc>
        <w:tc>
          <w:tcPr>
            <w:tcW w:w="993" w:type="dxa"/>
            <w:tcBorders>
              <w:top w:val="single" w:sz="4" w:space="0" w:color="000000"/>
              <w:left w:val="single" w:sz="4" w:space="0" w:color="auto"/>
              <w:bottom w:val="single" w:sz="4" w:space="0" w:color="auto"/>
              <w:right w:val="single" w:sz="4" w:space="0" w:color="000000"/>
            </w:tcBorders>
          </w:tcPr>
          <w:p w:rsidR="004925BE" w:rsidRPr="004C1EBF" w:rsidRDefault="004925BE" w:rsidP="004C1EBF">
            <w:pPr>
              <w:spacing w:before="100" w:beforeAutospacing="1"/>
              <w:jc w:val="center"/>
              <w:rPr>
                <w:bCs/>
              </w:rPr>
            </w:pPr>
            <w:r w:rsidRPr="004C1EBF">
              <w:rPr>
                <w:bCs/>
              </w:rPr>
              <w:t>314997,9</w:t>
            </w:r>
          </w:p>
        </w:tc>
        <w:tc>
          <w:tcPr>
            <w:tcW w:w="992" w:type="dxa"/>
            <w:tcBorders>
              <w:top w:val="single" w:sz="4" w:space="0" w:color="000000"/>
              <w:left w:val="single" w:sz="4" w:space="0" w:color="000000"/>
              <w:bottom w:val="single" w:sz="4" w:space="0" w:color="auto"/>
              <w:right w:val="single" w:sz="4" w:space="0" w:color="000000"/>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19541,8</w:t>
            </w:r>
          </w:p>
        </w:tc>
        <w:tc>
          <w:tcPr>
            <w:tcW w:w="567" w:type="dxa"/>
            <w:tcBorders>
              <w:top w:val="single" w:sz="4" w:space="0" w:color="000000"/>
              <w:left w:val="single" w:sz="4" w:space="0" w:color="000000"/>
              <w:bottom w:val="single" w:sz="4" w:space="0" w:color="auto"/>
              <w:right w:val="single" w:sz="4" w:space="0" w:color="auto"/>
            </w:tcBorders>
          </w:tcPr>
          <w:p w:rsidR="004925BE" w:rsidRPr="004C1EBF" w:rsidRDefault="004925BE" w:rsidP="004C1EBF">
            <w:pPr>
              <w:spacing w:before="100" w:beforeAutospacing="1"/>
              <w:jc w:val="center"/>
            </w:pPr>
            <w:r w:rsidRPr="004C1EBF">
              <w:t>0,0</w:t>
            </w:r>
          </w:p>
        </w:tc>
        <w:tc>
          <w:tcPr>
            <w:tcW w:w="1134" w:type="dxa"/>
            <w:tcBorders>
              <w:top w:val="single" w:sz="4" w:space="0" w:color="000000"/>
              <w:left w:val="single" w:sz="4" w:space="0" w:color="000000"/>
              <w:bottom w:val="single" w:sz="4" w:space="0" w:color="auto"/>
              <w:right w:val="single" w:sz="4" w:space="0" w:color="auto"/>
            </w:tcBorders>
          </w:tcPr>
          <w:p w:rsidR="004925BE" w:rsidRPr="004C1EBF" w:rsidRDefault="004925BE" w:rsidP="004C1EBF">
            <w:pPr>
              <w:snapToGrid w:val="0"/>
              <w:jc w:val="center"/>
            </w:pPr>
            <w:r w:rsidRPr="004C1EBF">
              <w:t>33865,4</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rPr>
                <w:bCs/>
              </w:rPr>
            </w:pPr>
            <w:r w:rsidRPr="004C1EBF">
              <w:rPr>
                <w:bCs/>
              </w:rPr>
              <w:t>339900,8</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22196,2</w:t>
            </w:r>
          </w:p>
        </w:tc>
        <w:tc>
          <w:tcPr>
            <w:tcW w:w="566"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rPr>
                <w:bCs/>
              </w:rPr>
            </w:pPr>
            <w:r w:rsidRPr="004C1EBF">
              <w:rPr>
                <w:bCs/>
              </w:rPr>
              <w:t>0,0</w:t>
            </w:r>
          </w:p>
        </w:tc>
        <w:tc>
          <w:tcPr>
            <w:tcW w:w="99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rPr>
                <w:bCs/>
              </w:rPr>
            </w:pPr>
            <w:r w:rsidRPr="004C1EBF">
              <w:rPr>
                <w:bCs/>
              </w:rPr>
              <w:t>0,00</w:t>
            </w:r>
          </w:p>
        </w:tc>
        <w:tc>
          <w:tcPr>
            <w:tcW w:w="994"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spacing w:before="100" w:beforeAutospacing="1"/>
              <w:jc w:val="center"/>
              <w:rPr>
                <w:bCs/>
              </w:rPr>
            </w:pPr>
            <w:r w:rsidRPr="004C1EBF">
              <w:rPr>
                <w:bCs/>
              </w:rPr>
              <w:t>359557,7</w:t>
            </w:r>
          </w:p>
        </w:tc>
        <w:tc>
          <w:tcPr>
            <w:tcW w:w="997"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ac"/>
              <w:jc w:val="center"/>
              <w:rPr>
                <w:rFonts w:ascii="Times New Roman" w:hAnsi="Times New Roman" w:cs="Times New Roman"/>
              </w:rPr>
            </w:pPr>
            <w:r w:rsidRPr="004C1EBF">
              <w:rPr>
                <w:rFonts w:ascii="Times New Roman" w:hAnsi="Times New Roman" w:cs="Times New Roman"/>
              </w:rPr>
              <w:t>25554,7</w:t>
            </w:r>
          </w:p>
        </w:tc>
        <w:tc>
          <w:tcPr>
            <w:tcW w:w="562" w:type="dxa"/>
            <w:tcBorders>
              <w:top w:val="single" w:sz="4" w:space="0" w:color="000000"/>
              <w:left w:val="single" w:sz="4" w:space="0" w:color="auto"/>
              <w:bottom w:val="single" w:sz="4" w:space="0" w:color="auto"/>
              <w:right w:val="single" w:sz="4" w:space="0" w:color="auto"/>
            </w:tcBorders>
          </w:tcPr>
          <w:p w:rsidR="004925BE" w:rsidRPr="004C1EBF" w:rsidRDefault="004925BE" w:rsidP="004C1EBF">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000000"/>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w:t>
            </w:r>
            <w:r w:rsidRPr="004C1EBF">
              <w:rPr>
                <w:bCs/>
              </w:rPr>
              <w:lastRenderedPageBreak/>
              <w:t>ции Калининского муниципального района и общеобразовательные учреждения</w:t>
            </w:r>
          </w:p>
        </w:tc>
      </w:tr>
      <w:tr w:rsidR="004C1EBF" w:rsidRPr="004C1EBF" w:rsidTr="00387C4E">
        <w:trPr>
          <w:trHeight w:val="551"/>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jc w:val="both"/>
            </w:pPr>
            <w:r w:rsidRPr="004C1EBF">
              <w:t xml:space="preserve">Общехозяйственные расходы, в том числе: реконструкция зданий, ремонтные работы, приобретение материалов, приобретение оборудования, хозяйственного инвентаря, оргтехники, бытовой техники, спортивного инвентаря, ГСМ, запчасти, тех.осмотр, страхование транспорта, техническое обслуживание транспортных средств, техническое обслуживание оборудования системы «Глонасс», предрейсовый, </w:t>
            </w:r>
            <w:r w:rsidRPr="004C1EBF">
              <w:lastRenderedPageBreak/>
              <w:t xml:space="preserve">послерейсовый мед.осмотр, молоко для 1-4 кл., продукты питания, аренда, дератизация, вывоз мусора, нечистот, утилизация ТБО, коммунальные услуги, мед.осмотр, санитарно-эпидемиологические работы, госпошлина, штраф, пени, прочие расходы, аккредитация ОУ, обслуживание и ремонт ОПС, замер сопротивления, программное обеспечение, приобретение основных средств, приобретение и установка мебели, экспертиза здания, страхование имущества, лабораторные исследования, </w:t>
            </w:r>
            <w:r w:rsidRPr="004C1EBF">
              <w:lastRenderedPageBreak/>
              <w:t xml:space="preserve">приобретение сосен, медикаменты, игрушки, ремонтные, монтажные работы, установка перегородок, капитальный ремонт, оплата за охрану, тех.инвентаризация здания, тех.консультация по электротех. установке, оплата по трудовому договору, установка забора, изготовление документации, транспортные услуги, противопожарные мероприятия, связанные с содержанием имущества, пусконаладочные работы, платные образовательные услуги, обучение водителя-инструктора, </w:t>
            </w:r>
            <w:r w:rsidRPr="004C1EBF">
              <w:lastRenderedPageBreak/>
              <w:t xml:space="preserve">установка модульной котельни, содержание нефинансовых активов в чистоте, комиссия банка, услуги нотариуса, командировочные расходы, дистанционное обучение на курсах, семинарах, внештатные сотрудники, публикация в СМИ ,приобретение и установка счетчиков, проведение радиационного обследования, организация питания, выплата компенсации за питание обучающимся с ограниченными возможностями здоровья, детям-инвалидам, получающим образование на </w:t>
            </w:r>
            <w:r w:rsidRPr="004C1EBF">
              <w:lastRenderedPageBreak/>
              <w:t>дому ,оценка условий труда, оплата за кадастровые работы, проектно-сметную документацию, ремонт, строительство спортивной площадки, закупка оборудования для спортивной площадки, погашение кредиторской задолженности, оплата работ, услуг, выплата стипендии, оплата проезда к месту учебы и обратно)</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69426,3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2631,5</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22282,5</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2897,9</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22098,5</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3129,6</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16386,3</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администрации Калининского муниципального района и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1.3</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w:t>
            </w:r>
            <w:r w:rsidRPr="004C1EBF">
              <w:lastRenderedPageBreak/>
              <w:t>спортом в общеобразовательных организациях  в рамках реализации регионального проекта «Успех каждого ребенка» национального проекта «Образование»</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1639,8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0, 0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1607,0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32,8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администрации Калининского муниципального района и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1.4</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расходы за счет субсидии на оснащение (обновление материально-технической базы) оборудованием, средствами обучения и воспитания </w:t>
            </w:r>
            <w:r w:rsidRPr="004C1EBF">
              <w:lastRenderedPageBreak/>
              <w:t>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всего, в т.ч.:</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22176,4</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6401,4</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5909,5</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3058,9</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6806,6</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администрации Калининского муниципального района и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1.4.1</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обеспечение условий для создания центров образования цифрового и гуманитарного профилей (в рамках достижения соответствующих результатов федерального проекта) (расходные материалы, увеличение стоимости основных средств, увеличение стоимости материальных запасов, </w:t>
            </w:r>
            <w:r w:rsidRPr="004C1EBF">
              <w:lastRenderedPageBreak/>
              <w:t>заработная плата, начисления на заработную плату работникам учреждений, командировочные расходы, участие в соревнованиях и мероприятиях, повышение квалификации педагогических работников)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12522,7</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5778,5</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6744,2</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администрации Калининского муниципального района и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1.4.2</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w:t>
            </w:r>
            <w:r w:rsidRPr="004C1EBF">
              <w:lastRenderedPageBreak/>
              <w:t>программам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9653,7</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6401,4</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131,0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3058,9</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62,4</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1.5</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Проведение капитального и текущего  ремонтов муниципальных образовательных организаций (ремонтные работы, увеличение стоимости основных средств, увеличение стоимости материальных запасов, прочие работы и услуги, прочие расходы, оплата труда рабочих)</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49793,9</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33779,1</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1044,7</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13500,0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417,5</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1000,0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52,6</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Управление образования администрации Калининского муниципального района и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1.6</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обновление материально-технической базы </w:t>
            </w:r>
            <w:r w:rsidRPr="004C1EBF">
              <w:lastRenderedPageBreak/>
              <w:t>образовательных организаций для внедрения цифровой образовательной среды и развития цифровых навыков обучающихся (оплата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pPr>
            <w:r w:rsidRPr="004C1EBF">
              <w:rPr>
                <w:bCs/>
              </w:rPr>
              <w:t xml:space="preserve">Управление образования администрации Калининского </w:t>
            </w:r>
            <w:r w:rsidRPr="004C1EBF">
              <w:rPr>
                <w:bCs/>
              </w:rPr>
              <w:lastRenderedPageBreak/>
              <w:t>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1.7</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(продукты, организация питания, увеличение стоимости </w:t>
            </w:r>
            <w:r w:rsidRPr="004C1EBF">
              <w:lastRenderedPageBreak/>
              <w:t>материальных запасов, прочие работы, услуги)</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36829,3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11119,9</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1374,4</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11048,3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1365,5</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10609,9</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1311,3</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1.8</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Расходы за счет субвенции на компенсацию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2023 -2025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313,8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86,2</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105,7</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121,9</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1.9</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Расходы за счет субсидии на обеспечение условий для функционирования центров образования естественно-научной и технологической направленностей в общеобразовательных организациях (в рамках достижения соответствующих результатов федерального проекта)</w:t>
            </w:r>
          </w:p>
          <w:p w:rsidR="004925BE" w:rsidRPr="004C1EBF" w:rsidRDefault="004925BE" w:rsidP="006F6D66">
            <w:pPr>
              <w:jc w:val="both"/>
            </w:pPr>
            <w:r w:rsidRPr="004C1EBF">
              <w:t>(прочие работы, услуги, увеличение стоимости основных средств, увеличение стоимости материальных запасов, прочие расходы, заработная плата, начисления на заработную плату)</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33899,6</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12367,3</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21532,3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1.10</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Расходы за счет субсидии на обеспечение условий для функционирования центров цифровой образовательной среды в общеобразовательных организациях (в рамках достижения соответствующих результатов федерального проекта)</w:t>
            </w:r>
          </w:p>
          <w:p w:rsidR="004925BE" w:rsidRPr="004C1EBF" w:rsidRDefault="004925BE" w:rsidP="006F6D66">
            <w:pPr>
              <w:jc w:val="both"/>
            </w:pPr>
            <w:r w:rsidRPr="004C1EBF">
              <w:t>(прочие работы, услуги, увеличение стоимости основных средств, увеличение стоимости материальных запасов,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125,6</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78,3</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47,3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1.11</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Экспертное заключение по приему оборудования, приобретаемое в рамках национальных проектов, прочие работы и услуги, прочие </w:t>
            </w:r>
            <w:r w:rsidRPr="004C1EBF">
              <w:lastRenderedPageBreak/>
              <w:t>расходы, юридические услуги, нотариальные услуги, оплата услуг на осуществление стройконтроля</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2023 -2025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1586,7</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50,0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926,7</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610,0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jc w:val="both"/>
              <w:rPr>
                <w:bCs/>
              </w:rPr>
            </w:pPr>
            <w:r w:rsidRPr="004C1EBF">
              <w:rPr>
                <w:bCs/>
              </w:rPr>
              <w:t>Управление образования администрации Калининского муниципального района</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1.12</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на оснащение и укрепление материально-технической базы образовательных организаций; Оснащение и укрепление материально-технической базы образовательных организаций за счет средств местного бюджета (общее образование)</w:t>
            </w:r>
          </w:p>
          <w:p w:rsidR="004925BE" w:rsidRPr="004C1EBF" w:rsidRDefault="004925BE" w:rsidP="006F6D66">
            <w:pPr>
              <w:jc w:val="both"/>
            </w:pPr>
            <w:r w:rsidRPr="004C1EBF">
              <w:t>(оплата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18180,0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3155,0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3155,0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3036,0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3036,0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2899,0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2899,0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693"/>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1.13</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бюджетам муниципальных районов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(оплата труда, начисления на выплаты по оплате труда)</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8333,0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3504,9</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71,5</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2309,2</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47,2</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2352,2</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48,0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1.14</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реализацию мероприятий по модернизации школьных систем образования (оплата работ, услуг, прочие расходы, увеличение </w:t>
            </w:r>
            <w:r w:rsidRPr="004C1EBF">
              <w:lastRenderedPageBreak/>
              <w:t>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133567,3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93383,2</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11840,5</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24942,4</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3401,2</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1.15</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Расходы за счет субсидии на проведение капитального и текущего ремонта спортивных залов муниципальных образовательных организаций</w:t>
            </w:r>
          </w:p>
          <w:p w:rsidR="004925BE" w:rsidRPr="004C1EBF" w:rsidRDefault="004925BE" w:rsidP="006F6D66">
            <w:pPr>
              <w:jc w:val="both"/>
            </w:pPr>
            <w:r w:rsidRPr="004C1EBF">
              <w:t>(оплата работ, услуг, прочие расходы, увеличение стоимости основных средств,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5681,0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3000,0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92,8</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2000,0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61,9</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500,0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26,3</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1.16</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Иные межбюджетные трансферты на оснащение оборудованием, мебелью, инвентарем, средствами обучения и воспитания, а также оснащение библиотечного </w:t>
            </w:r>
            <w:r w:rsidRPr="004C1EBF">
              <w:lastRenderedPageBreak/>
              <w:t>фонда муниципальных образовательных организаций (увеличение стоимости основных средств, увеличение стоимости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1.17</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за счет средств, выделяемых из резервного фонда Правительства Саратовской области, на создание условий по обеспечению образовательных учреждений доброкачественной питьевой водой (увеличение стоимости основных средств, увеличение стоимости материальных запасов,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1386,2</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1386,2</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1.18</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 (увеличение стоимости основных средств, увеличение стоимости материальных запасов,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2023-2025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470,0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180,0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290,0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p w:rsidR="004925BE" w:rsidRPr="004C1EBF" w:rsidRDefault="004925BE" w:rsidP="006F6D66">
            <w:pPr>
              <w:spacing w:before="100" w:beforeAutospacing="1"/>
              <w:rPr>
                <w:bCs/>
              </w:rPr>
            </w:pP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1.19</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Расходы за счет субсидии на иные цели за счет собственных доходов на погашение кредиторской задолженности прошлых лет </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 xml:space="preserve">2024-2025 г.г. </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3038,1</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3038,1</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1399"/>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1.20</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Расходы за счет субсидии на иные цели за счет собственных доходов на погашение кредиторской задолженности прошлых лет по муниципальному заданию</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 xml:space="preserve">2024-2025 г.г. </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1300,8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1300,8</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1.21</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на укрепление материально-технической базы и оснащение музеев боевой славы в муниципальных образовательных организациях (увеличение стоимости основных средств, увеличение стоимости материальных запасов, оплата работ, услуг)</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 xml:space="preserve">2024-2025 г.г. </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1500,0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1250,0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250,0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1.22</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Иные межбюджетные трансферты на финансовое </w:t>
            </w:r>
            <w:r w:rsidRPr="004C1EBF">
              <w:lastRenderedPageBreak/>
              <w:t>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 (продукты питания, организация предоставленияпитания, увеличение стоимости материальных запасов и прочее)</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 xml:space="preserve">2024-2025 г.г. </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2106,8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937,3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1169,5</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 xml:space="preserve">Управление образования администрации </w:t>
            </w:r>
            <w:r w:rsidRPr="004C1EBF">
              <w:rPr>
                <w:bCs/>
              </w:rPr>
              <w:lastRenderedPageBreak/>
              <w:t>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1.23</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Обеспечение условий для реализации мероприятий по модернизации школьных систем образования (средства для достижения показателей результативнос</w:t>
            </w:r>
            <w:r w:rsidRPr="004C1EBF">
              <w:lastRenderedPageBreak/>
              <w:t xml:space="preserve">ти) </w:t>
            </w:r>
          </w:p>
          <w:p w:rsidR="004925BE" w:rsidRPr="004C1EBF" w:rsidRDefault="004925BE" w:rsidP="006F6D66">
            <w:pPr>
              <w:jc w:val="both"/>
            </w:pPr>
            <w:r w:rsidRPr="004C1EBF">
              <w:t>(увеличение стоимости основных средств, увеличение стоимости материальных запасов, прочие работы, услуги,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2024-2025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10650,3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9554,8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1095,5</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1.24</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на поощрительные выплаты водителям школьных автобусов муниципальных общеобразовательных организаций (оплата труда и начисления на выплаты по оплате труда)</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2024-2025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1638,0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611,0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1027,0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1.25</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Иные межбюджетные трансферты из областного бюджета на обеспечение выплат ежемесячного денежного вознаграждения советникам </w:t>
            </w:r>
            <w:r w:rsidRPr="004C1EBF">
              <w:lastRenderedPageBreak/>
              <w:t>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(оплата труда и начисления на выплаты по оплате труда)</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2024-2025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2262,8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563,7</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1699,1</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 xml:space="preserve">Управление образования администрации Калининского муниципального района, общеобразовательные </w:t>
            </w:r>
            <w:r w:rsidRPr="004C1EBF">
              <w:rPr>
                <w:bCs/>
              </w:rPr>
              <w:lastRenderedPageBreak/>
              <w:t>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1.26</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Иные межбюджетные трансферты на финансовое обеспечение затрат по целевому </w:t>
            </w:r>
            <w:r w:rsidRPr="004C1EBF">
              <w:lastRenderedPageBreak/>
              <w:t>обучению в профессиональных образовательных организациях и образовательных организациях высшего образования</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2024-2025 гг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48,8</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48,8</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w:t>
            </w:r>
            <w:r w:rsidRPr="004C1EBF">
              <w:rPr>
                <w:bCs/>
              </w:rPr>
              <w:lastRenderedPageBreak/>
              <w:t>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1.27</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бюджетам муниципальных районов области на финансовое обеспечение цифровой образовательной среды в общеобразовательных организациях</w:t>
            </w:r>
          </w:p>
          <w:p w:rsidR="004925BE" w:rsidRPr="004C1EBF" w:rsidRDefault="004925BE" w:rsidP="006F6D66">
            <w:pPr>
              <w:jc w:val="both"/>
            </w:pPr>
            <w:r w:rsidRPr="004C1EBF">
              <w:t>(прочие работы, услуги, увеличение стоимости основных средств, увеличение стоимости материальных запасов,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2025 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261,0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261,0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1.28</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бюджетам муниципальных районов области на финансовое обеспечение центров образования естественно-научной и технологической направленностей, а также цифрового и гуманитарного профилей в муниципальных общеобразовательных организациях (расходные материалы, увеличение стоимости материальных запасов, заработная плата, начисления на заработную плату работникам учреждений)</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2025 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29015,9</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29015,9</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977"/>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1.29</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(заработная плата, начисления на заработную плату работникам учреждений)</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2025 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43538,3</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43538,3</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282"/>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1.30</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Оснащение предметных кабинетов общеобразовательных организаций оборудованием, средствами обучения и воспитания (приобретение основных средств, увеличение материальных запасов)</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t>2025 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2425,6</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2377,0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48,6</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r w:rsidR="004C1EBF" w:rsidRPr="004C1EBF" w:rsidTr="00387C4E">
        <w:trPr>
          <w:trHeight w:val="282"/>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t>1.31</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 xml:space="preserve">Иные межбюджетные трансферты за счет средств, </w:t>
            </w:r>
            <w:r w:rsidRPr="004C1EBF">
              <w:lastRenderedPageBreak/>
              <w:t>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 (увеличение стоимости основных средств, увеличение стоимости материальных запасов, выполнение работ, оказание услуг,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2025 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200,0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200,0</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 xml:space="preserve">Управление образования администрации </w:t>
            </w:r>
            <w:r w:rsidRPr="004C1EBF">
              <w:rPr>
                <w:bCs/>
              </w:rPr>
              <w:lastRenderedPageBreak/>
              <w:t>Калининского муниципального района, общеобразовательные учреждения</w:t>
            </w:r>
          </w:p>
        </w:tc>
      </w:tr>
      <w:tr w:rsidR="004C1EBF" w:rsidRPr="004C1EBF" w:rsidTr="00387C4E">
        <w:trPr>
          <w:trHeight w:val="282"/>
        </w:trPr>
        <w:tc>
          <w:tcPr>
            <w:tcW w:w="567"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jc w:val="both"/>
              <w:rPr>
                <w:rFonts w:ascii="Times New Roman" w:hAnsi="Times New Roman"/>
                <w:sz w:val="20"/>
                <w:szCs w:val="20"/>
              </w:rPr>
            </w:pPr>
            <w:r w:rsidRPr="004C1EBF">
              <w:rPr>
                <w:rFonts w:ascii="Times New Roman" w:hAnsi="Times New Roman"/>
                <w:sz w:val="20"/>
                <w:szCs w:val="20"/>
              </w:rPr>
              <w:lastRenderedPageBreak/>
              <w:t>1.32</w:t>
            </w:r>
          </w:p>
        </w:tc>
        <w:tc>
          <w:tcPr>
            <w:tcW w:w="1560"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jc w:val="both"/>
            </w:pPr>
            <w:r w:rsidRPr="004C1EBF">
              <w:t>Иные межбюджетные трансферты за счет средств, выделяемых из резервного фонда Правительства Саратовской области, на выполнение неотложных аварийно-восстановитель</w:t>
            </w:r>
            <w:r w:rsidRPr="004C1EBF">
              <w:lastRenderedPageBreak/>
              <w:t>ных работ, связанных с предупреждением и ликвидацией чрезвычайных ситуаций природного и техногенного характера (увеличение стоимости основных средств, увеличение стоимости материальных запасов, выполнение работ, оказание услуг, прочие расходы)</w:t>
            </w:r>
          </w:p>
        </w:tc>
        <w:tc>
          <w:tcPr>
            <w:tcW w:w="709" w:type="dxa"/>
            <w:tcBorders>
              <w:top w:val="single" w:sz="4" w:space="0" w:color="auto"/>
              <w:left w:val="single" w:sz="4" w:space="0" w:color="000000"/>
              <w:bottom w:val="single" w:sz="4" w:space="0" w:color="auto"/>
              <w:right w:val="single" w:sz="4" w:space="0" w:color="000000"/>
            </w:tcBorders>
          </w:tcPr>
          <w:p w:rsidR="004925BE" w:rsidRPr="004C1EBF" w:rsidRDefault="004925BE" w:rsidP="006F6D66">
            <w:pPr>
              <w:pStyle w:val="15"/>
              <w:spacing w:after="0" w:line="240" w:lineRule="auto"/>
              <w:ind w:left="0"/>
              <w:rPr>
                <w:rFonts w:ascii="Times New Roman" w:hAnsi="Times New Roman"/>
                <w:sz w:val="20"/>
                <w:szCs w:val="20"/>
              </w:rPr>
            </w:pPr>
            <w:r w:rsidRPr="004C1EBF">
              <w:rPr>
                <w:rFonts w:ascii="Times New Roman" w:hAnsi="Times New Roman"/>
                <w:sz w:val="20"/>
                <w:szCs w:val="20"/>
              </w:rPr>
              <w:lastRenderedPageBreak/>
              <w:t>2025 г</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spacing w:before="100" w:beforeAutospacing="1"/>
              <w:jc w:val="center"/>
            </w:pPr>
            <w:r w:rsidRPr="004C1EBF">
              <w:t>201,9</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3" w:type="dxa"/>
            <w:tcBorders>
              <w:top w:val="single" w:sz="4" w:space="0" w:color="auto"/>
              <w:left w:val="single" w:sz="4" w:space="0" w:color="auto"/>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992" w:type="dxa"/>
            <w:tcBorders>
              <w:top w:val="single" w:sz="4" w:space="0" w:color="auto"/>
              <w:left w:val="single" w:sz="4" w:space="0" w:color="000000"/>
              <w:bottom w:val="single" w:sz="4" w:space="0" w:color="auto"/>
              <w:right w:val="single" w:sz="4" w:space="0" w:color="000000"/>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7"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134" w:type="dxa"/>
            <w:tcBorders>
              <w:top w:val="single" w:sz="4" w:space="0" w:color="auto"/>
              <w:left w:val="single" w:sz="4" w:space="0" w:color="000000"/>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rPr>
            </w:pPr>
            <w:r w:rsidRPr="004C1EBF">
              <w:rPr>
                <w:rFonts w:ascii="Times New Roman" w:hAnsi="Times New Roman" w:cs="Times New Roman"/>
              </w:rPr>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566"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0,0</w:t>
            </w:r>
          </w:p>
        </w:tc>
        <w:tc>
          <w:tcPr>
            <w:tcW w:w="994"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spacing w:before="100" w:beforeAutospacing="1"/>
              <w:jc w:val="center"/>
            </w:pPr>
            <w:r w:rsidRPr="004C1EBF">
              <w:t>201,9</w:t>
            </w:r>
          </w:p>
        </w:tc>
        <w:tc>
          <w:tcPr>
            <w:tcW w:w="997"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ac"/>
              <w:jc w:val="center"/>
              <w:rPr>
                <w:rFonts w:ascii="Times New Roman" w:hAnsi="Times New Roman" w:cs="Times New Roman"/>
                <w:color w:val="000000"/>
              </w:rPr>
            </w:pPr>
            <w:r w:rsidRPr="004C1EBF">
              <w:rPr>
                <w:rFonts w:ascii="Times New Roman" w:hAnsi="Times New Roman" w:cs="Times New Roman"/>
                <w:color w:val="000000"/>
              </w:rPr>
              <w:t>0,0</w:t>
            </w:r>
          </w:p>
        </w:tc>
        <w:tc>
          <w:tcPr>
            <w:tcW w:w="562" w:type="dxa"/>
            <w:tcBorders>
              <w:top w:val="single" w:sz="4" w:space="0" w:color="auto"/>
              <w:left w:val="single" w:sz="4" w:space="0" w:color="auto"/>
              <w:bottom w:val="single" w:sz="4" w:space="0" w:color="auto"/>
              <w:right w:val="single" w:sz="4" w:space="0" w:color="auto"/>
            </w:tcBorders>
          </w:tcPr>
          <w:p w:rsidR="004925BE" w:rsidRPr="004C1EBF" w:rsidRDefault="004925BE" w:rsidP="00387C4E">
            <w:pPr>
              <w:pStyle w:val="15"/>
              <w:spacing w:after="0" w:line="240" w:lineRule="auto"/>
              <w:ind w:left="0"/>
              <w:jc w:val="center"/>
              <w:rPr>
                <w:rFonts w:ascii="Times New Roman" w:hAnsi="Times New Roman"/>
                <w:sz w:val="20"/>
                <w:szCs w:val="20"/>
              </w:rPr>
            </w:pPr>
            <w:r w:rsidRPr="004C1EBF">
              <w:rPr>
                <w:rFonts w:ascii="Times New Roman" w:hAnsi="Times New Roman"/>
                <w:sz w:val="20"/>
                <w:szCs w:val="20"/>
              </w:rPr>
              <w:t>0,0</w:t>
            </w:r>
          </w:p>
        </w:tc>
        <w:tc>
          <w:tcPr>
            <w:tcW w:w="1275" w:type="dxa"/>
            <w:tcBorders>
              <w:top w:val="single" w:sz="4" w:space="0" w:color="auto"/>
              <w:left w:val="single" w:sz="4" w:space="0" w:color="auto"/>
              <w:bottom w:val="single" w:sz="4" w:space="0" w:color="auto"/>
              <w:right w:val="single" w:sz="4" w:space="0" w:color="000000"/>
            </w:tcBorders>
          </w:tcPr>
          <w:p w:rsidR="004925BE" w:rsidRPr="004C1EBF" w:rsidRDefault="004925BE" w:rsidP="006F6D66">
            <w:pPr>
              <w:spacing w:before="100" w:beforeAutospacing="1"/>
              <w:rPr>
                <w:bCs/>
              </w:rPr>
            </w:pPr>
            <w:r w:rsidRPr="004C1EBF">
              <w:rPr>
                <w:bCs/>
              </w:rPr>
              <w:t>Управление образования администрации Калининского муниципального района, общеобразовательные учреждения</w:t>
            </w:r>
          </w:p>
        </w:tc>
      </w:tr>
    </w:tbl>
    <w:p w:rsidR="004925BE" w:rsidRPr="009D06AA" w:rsidRDefault="004925BE" w:rsidP="00387C4E">
      <w:pPr>
        <w:ind w:firstLine="709"/>
        <w:jc w:val="center"/>
        <w:rPr>
          <w:sz w:val="28"/>
          <w:szCs w:val="28"/>
        </w:rPr>
      </w:pPr>
      <w:r w:rsidRPr="009D06AA">
        <w:rPr>
          <w:sz w:val="28"/>
          <w:szCs w:val="28"/>
        </w:rPr>
        <w:lastRenderedPageBreak/>
        <w:t>Примечание: экономия денежных средств, сложившаяся в результате размещения муниципальных заказов на приобретение товаров, выполнение работ, оказание услуг в рамках данных мероприятий, направляется на реализацию дополнительных мероприятий, соответствующих целям и задачам данной подпрограммы.</w:t>
      </w:r>
    </w:p>
    <w:p w:rsidR="004925BE" w:rsidRDefault="004925BE" w:rsidP="00387C4E">
      <w:pPr>
        <w:ind w:firstLine="709"/>
        <w:jc w:val="center"/>
        <w:rPr>
          <w:sz w:val="28"/>
          <w:szCs w:val="28"/>
        </w:rPr>
      </w:pPr>
    </w:p>
    <w:p w:rsidR="00387C4E" w:rsidRPr="009D06AA" w:rsidRDefault="00387C4E" w:rsidP="00387C4E">
      <w:pPr>
        <w:ind w:firstLine="709"/>
        <w:jc w:val="center"/>
        <w:rPr>
          <w:sz w:val="28"/>
          <w:szCs w:val="28"/>
        </w:rPr>
      </w:pPr>
    </w:p>
    <w:p w:rsidR="004925BE" w:rsidRDefault="004925BE" w:rsidP="00231006">
      <w:pPr>
        <w:jc w:val="center"/>
        <w:rPr>
          <w:shd w:val="clear" w:color="auto" w:fill="FFFFFF"/>
        </w:rPr>
      </w:pPr>
      <w:r w:rsidRPr="009D06AA">
        <w:rPr>
          <w:sz w:val="28"/>
          <w:szCs w:val="28"/>
        </w:rPr>
        <w:t>____________________</w:t>
      </w:r>
    </w:p>
    <w:sectPr w:rsidR="004925BE" w:rsidSect="006F6D66">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9B4" w:rsidRDefault="002609B4">
      <w:r>
        <w:separator/>
      </w:r>
    </w:p>
  </w:endnote>
  <w:endnote w:type="continuationSeparator" w:id="1">
    <w:p w:rsidR="002609B4" w:rsidRDefault="00260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panose1 w:val="020B0503020203020204"/>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9B4" w:rsidRDefault="002609B4">
      <w:r>
        <w:separator/>
      </w:r>
    </w:p>
  </w:footnote>
  <w:footnote w:type="continuationSeparator" w:id="1">
    <w:p w:rsidR="002609B4" w:rsidRDefault="002609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13">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1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19">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12"/>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15"/>
  </w:num>
  <w:num w:numId="10">
    <w:abstractNumId w:val="10"/>
  </w:num>
  <w:num w:numId="11">
    <w:abstractNumId w:val="20"/>
  </w:num>
  <w:num w:numId="12">
    <w:abstractNumId w:val="9"/>
  </w:num>
  <w:num w:numId="13">
    <w:abstractNumId w:val="6"/>
  </w:num>
  <w:num w:numId="14">
    <w:abstractNumId w:val="19"/>
  </w:num>
  <w:num w:numId="15">
    <w:abstractNumId w:val="16"/>
  </w:num>
  <w:num w:numId="16">
    <w:abstractNumId w:val="7"/>
  </w:num>
  <w:num w:numId="17">
    <w:abstractNumId w:val="22"/>
  </w:num>
  <w:num w:numId="18">
    <w:abstractNumId w:val="17"/>
  </w:num>
  <w:num w:numId="19">
    <w:abstractNumId w:val="18"/>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89D"/>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A1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06"/>
    <w:rsid w:val="002310C4"/>
    <w:rsid w:val="00231168"/>
    <w:rsid w:val="00231176"/>
    <w:rsid w:val="002311D7"/>
    <w:rsid w:val="0023146F"/>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9B4"/>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0F0"/>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C4E"/>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31"/>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5BE"/>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BF"/>
    <w:rsid w:val="004C1EC5"/>
    <w:rsid w:val="004C1EF0"/>
    <w:rsid w:val="004C1F71"/>
    <w:rsid w:val="004C22DF"/>
    <w:rsid w:val="004C27D8"/>
    <w:rsid w:val="004C2C1F"/>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267"/>
    <w:rsid w:val="0066395C"/>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6D66"/>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D4"/>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2C0"/>
    <w:rsid w:val="00C12705"/>
    <w:rsid w:val="00C12A80"/>
    <w:rsid w:val="00C12AE0"/>
    <w:rsid w:val="00C12E88"/>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895"/>
    <w:rsid w:val="00C80952"/>
    <w:rsid w:val="00C80D90"/>
    <w:rsid w:val="00C80E98"/>
    <w:rsid w:val="00C8175C"/>
    <w:rsid w:val="00C823DE"/>
    <w:rsid w:val="00C82979"/>
    <w:rsid w:val="00C829F5"/>
    <w:rsid w:val="00C82BEE"/>
    <w:rsid w:val="00C82CE7"/>
    <w:rsid w:val="00C834EC"/>
    <w:rsid w:val="00C8425D"/>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8DC"/>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7E2"/>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208B"/>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32E"/>
    <w:rsid w:val="00FC0F69"/>
    <w:rsid w:val="00FC100C"/>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ppData/Local/Microsoft/Windows/Temporary%20Internet%20Files/Content.IE5/&#1052;&#1086;&#1080;%20&#1076;&#1086;&#1082;&#1091;&#1084;&#1077;&#1085;&#1090;&#1099;/AppData/Local/Temp/Arm_Municipal/2.3.1.2/HtmlPreviews/79d7e05f-0f18-43e7-8db6-fd41a2c277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DDB7EE-E60F-4F25-B4E3-1DAB76F9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3652</Words>
  <Characters>20822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lpstr>
    </vt:vector>
  </TitlesOfParts>
  <Company>ОМО Балтайского р-на</Company>
  <LinksUpToDate>false</LinksUpToDate>
  <CharactersWithSpaces>24426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Наташа</cp:lastModifiedBy>
  <cp:revision>2</cp:revision>
  <cp:lastPrinted>2025-09-23T09:35:00Z</cp:lastPrinted>
  <dcterms:created xsi:type="dcterms:W3CDTF">2025-09-23T09:39:00Z</dcterms:created>
  <dcterms:modified xsi:type="dcterms:W3CDTF">2025-09-23T09:39:00Z</dcterms:modified>
</cp:coreProperties>
</file>