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94"/>
        <w:jc w:val="center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Style w:val="894"/>
        <w:jc w:val="center"/>
        <w:shd w:val="clear" w:color="auto" w:fill="ffffff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Справочная информация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о форуме «Сильные идеи для нового времени» </w:t>
      </w:r>
      <w:r/>
    </w:p>
    <w:p>
      <w:pPr>
        <w:pStyle w:val="894"/>
        <w:ind w:firstLine="709"/>
        <w:jc w:val="center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/>
    </w:p>
    <w:p>
      <w:pPr>
        <w:pStyle w:val="894"/>
        <w:ind w:firstLine="709"/>
        <w:shd w:val="clear" w:color="auto" w:fill="ffffff"/>
      </w:pPr>
      <w:r>
        <w:rPr>
          <w:rFonts w:ascii="PT Astra Serif" w:hAnsi="PT Astra Serif"/>
          <w:sz w:val="28"/>
          <w:szCs w:val="28"/>
        </w:rPr>
        <w:t xml:space="preserve">Форум «Сильные идеи для нового времени» проводится</w:t>
      </w:r>
      <w:r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пятый раз (далее – Форум) с 2020 года. За это время на </w:t>
      </w:r>
      <w:r>
        <w:rPr>
          <w:rFonts w:ascii="PT Astra Serif" w:hAnsi="PT Astra Serif"/>
          <w:sz w:val="28"/>
          <w:szCs w:val="28"/>
        </w:rPr>
        <w:t xml:space="preserve">крауд-платформе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</w:t>
      </w:r>
      <w:r>
        <w:rPr>
          <w:rFonts w:ascii="PT Astra Serif" w:hAnsi="PT Astra Serif"/>
          <w:sz w:val="28"/>
          <w:szCs w:val="28"/>
        </w:rPr>
        <w:t xml:space="preserve">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r>
        <w:rPr>
          <w:rFonts w:ascii="PT Astra Serif" w:hAnsi="PT Astra Serif"/>
          <w:sz w:val="28"/>
          <w:szCs w:val="28"/>
        </w:rPr>
        <w:t xml:space="preserve">Росконгресс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соорганизатор</w:t>
      </w:r>
      <w:r>
        <w:rPr>
          <w:rFonts w:ascii="PT Astra Serif" w:hAnsi="PT Astra Serif"/>
          <w:sz w:val="28"/>
          <w:szCs w:val="28"/>
        </w:rPr>
        <w:t xml:space="preserve"> – ВЭБ</w:t>
      </w:r>
      <w:r>
        <w:rPr>
          <w:rFonts w:ascii="PT Astra Serif" w:hAnsi="PT Astra Serif"/>
          <w:sz w:val="28"/>
          <w:szCs w:val="28"/>
        </w:rPr>
        <w:t xml:space="preserve">.Р</w:t>
      </w:r>
      <w:r>
        <w:rPr>
          <w:rFonts w:ascii="PT Astra Serif" w:hAnsi="PT Astra Serif"/>
          <w:sz w:val="28"/>
          <w:szCs w:val="28"/>
        </w:rPr>
        <w:t xml:space="preserve">Ф и </w:t>
      </w: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равительство Нижегородской области. 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  <w:r/>
    </w:p>
    <w:p>
      <w:pPr>
        <w:pStyle w:val="894"/>
        <w:ind w:firstLine="709"/>
        <w:shd w:val="clear" w:color="auto" w:fill="ffffff"/>
      </w:pPr>
      <w:r>
        <w:rPr>
          <w:rFonts w:ascii="PT Astra Serif" w:hAnsi="PT Astra Serif"/>
          <w:sz w:val="28"/>
          <w:szCs w:val="28"/>
        </w:rPr>
        <w:t xml:space="preserve">Форум – это площадка, ко</w:t>
      </w:r>
      <w:r>
        <w:rPr>
          <w:rFonts w:ascii="PT Astra Serif" w:hAnsi="PT Astra Serif"/>
          <w:sz w:val="28"/>
          <w:szCs w:val="28"/>
        </w:rPr>
        <w:t xml:space="preserve">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  <w:r/>
    </w:p>
    <w:p>
      <w:pPr>
        <w:pStyle w:val="894"/>
        <w:ind w:firstLine="709"/>
        <w:shd w:val="clear" w:color="auto" w:fill="ffffff"/>
      </w:pPr>
      <w:r>
        <w:rPr>
          <w:rFonts w:ascii="PT Astra Serif" w:hAnsi="PT Astra Serif"/>
          <w:sz w:val="28"/>
          <w:szCs w:val="28"/>
        </w:rPr>
        <w:t xml:space="preserve">Участники </w:t>
      </w:r>
      <w:r>
        <w:rPr>
          <w:rFonts w:ascii="PT Astra Serif" w:hAnsi="PT Astra Serif"/>
          <w:sz w:val="28"/>
          <w:szCs w:val="28"/>
        </w:rPr>
        <w:t xml:space="preserve">Ф</w:t>
      </w:r>
      <w:r>
        <w:rPr>
          <w:rFonts w:ascii="PT Astra Serif" w:hAnsi="PT Astra Serif"/>
          <w:sz w:val="28"/>
          <w:szCs w:val="28"/>
        </w:rPr>
        <w:t xml:space="preserve">орума предлагают своё видение будущего нашей страны и набор шагов для его достижения. Цель </w:t>
      </w:r>
      <w:r>
        <w:rPr>
          <w:rFonts w:ascii="PT Astra Serif" w:hAnsi="PT Astra Serif"/>
          <w:sz w:val="28"/>
          <w:szCs w:val="28"/>
        </w:rPr>
        <w:t xml:space="preserve">Ф</w:t>
      </w:r>
      <w:r>
        <w:rPr>
          <w:rFonts w:ascii="PT Astra Serif" w:hAnsi="PT Astra Serif"/>
          <w:sz w:val="28"/>
          <w:szCs w:val="28"/>
        </w:rPr>
        <w:t xml:space="preserve">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  <w:r/>
    </w:p>
    <w:p>
      <w:pPr>
        <w:pStyle w:val="894"/>
        <w:ind w:firstLine="709"/>
        <w:shd w:val="clear" w:color="auto" w:fill="ffffff"/>
      </w:pP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крауд-платформе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идея</w:t>
      </w:r>
      <w:r>
        <w:rPr>
          <w:rFonts w:ascii="PT Astra Serif" w:hAnsi="PT Astra Serif"/>
          <w:sz w:val="28"/>
          <w:szCs w:val="28"/>
        </w:rPr>
        <w:t xml:space="preserve">.р</w:t>
      </w:r>
      <w:r>
        <w:rPr>
          <w:rFonts w:ascii="PT Astra Serif" w:hAnsi="PT Astra Serif"/>
          <w:sz w:val="28"/>
          <w:szCs w:val="28"/>
        </w:rPr>
        <w:t xml:space="preserve">осконгресс.рф</w:t>
      </w:r>
      <w:r>
        <w:rPr>
          <w:rFonts w:ascii="PT Astra Serif" w:hAnsi="PT Astra Serif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</w:t>
      </w:r>
      <w:r>
        <w:rPr>
          <w:rFonts w:ascii="PT Astra Serif" w:hAnsi="PT Astra Serif"/>
          <w:sz w:val="28"/>
          <w:szCs w:val="28"/>
        </w:rPr>
        <w:t xml:space="preserve">Ф</w:t>
      </w:r>
      <w:r>
        <w:rPr>
          <w:rFonts w:ascii="PT Astra Serif" w:hAnsi="PT Astra Serif"/>
          <w:sz w:val="28"/>
          <w:szCs w:val="28"/>
        </w:rPr>
        <w:t xml:space="preserve">оруме планируется презентация 100 лучших идей и проектов, а в рамках пленарного заседания – демонстрация 10 из них руководству страны.</w:t>
      </w:r>
      <w:r/>
    </w:p>
    <w:p>
      <w:pPr>
        <w:pStyle w:val="894"/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</w:t>
      </w:r>
      <w:r>
        <w:rPr>
          <w:rFonts w:ascii="PT Astra Serif" w:hAnsi="PT Astra Serif"/>
          <w:sz w:val="28"/>
          <w:szCs w:val="28"/>
        </w:rPr>
        <w:t xml:space="preserve">Ф</w:t>
      </w:r>
      <w:r>
        <w:rPr>
          <w:rFonts w:ascii="PT Astra Serif" w:hAnsi="PT Astra Serif"/>
          <w:sz w:val="28"/>
          <w:szCs w:val="28"/>
        </w:rPr>
        <w:t xml:space="preserve">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  <w:r/>
    </w:p>
    <w:p>
      <w:pPr>
        <w:pStyle w:val="894"/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94"/>
        <w:ind w:firstLine="709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Направления отбора идей Форума:</w:t>
      </w:r>
      <w:r/>
    </w:p>
    <w:p>
      <w:pPr>
        <w:pStyle w:val="894"/>
        <w:numPr>
          <w:ilvl w:val="0"/>
          <w:numId w:val="7"/>
        </w:numPr>
        <w:ind w:firstLine="709"/>
        <w:shd w:val="clear" w:color="auto" w:fill="ffffff"/>
      </w:pPr>
      <w:r>
        <w:rPr>
          <w:rFonts w:ascii="PT Astra Serif" w:hAnsi="PT Astra Serif"/>
          <w:b/>
          <w:bCs/>
          <w:sz w:val="28"/>
          <w:szCs w:val="28"/>
        </w:rPr>
        <w:t xml:space="preserve">Национальная социальная инициатива: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Социальные проекты: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Новые технологии в медицине, образовании, социальной помощи;</w:t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Привитие ценностей и формирование здорового образа жизни;</w:t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Увеличение рождаемости, поддержка семьи и многодетности, корпоративные программы по поддержке работников с детьми;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готовности молодежи к семейной жизни, поддержка молодой семьи, содействие укреплению института семьи, сохранение и продвижение в обществе традиционных семейных и духовно-нравственных российских ценностей;</w:t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</w:t>
      </w:r>
      <w:r>
        <w:rPr>
          <w:rFonts w:ascii="PT Astra Serif" w:hAnsi="PT Astra Serif"/>
          <w:sz w:val="28"/>
          <w:szCs w:val="28"/>
        </w:rPr>
        <w:t xml:space="preserve">частно-государственного</w:t>
      </w:r>
      <w:r>
        <w:rPr>
          <w:rFonts w:ascii="PT Astra Serif" w:hAnsi="PT Astra Serif"/>
          <w:sz w:val="28"/>
          <w:szCs w:val="28"/>
        </w:rPr>
        <w:t xml:space="preserve"> партнерства в социальной сфере, развитие инфраструктуры поддержки СОНКО, передача социальных услуг СОНКО;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Поддержка участников СВО и их семей;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Технологии для людей с инвалидностью;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Содействие в освоении профессии и трудоустройстве людей с инвалидностью.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left="709"/>
        <w:shd w:val="clear" w:color="auto" w:fill="ffffff"/>
      </w:pPr>
      <w:r>
        <w:rPr>
          <w:rFonts w:ascii="PT Astra Serif" w:hAnsi="PT Astra Serif"/>
          <w:sz w:val="28"/>
          <w:szCs w:val="28"/>
        </w:rPr>
        <w:t xml:space="preserve">     </w:t>
      </w:r>
      <w:r/>
    </w:p>
    <w:p>
      <w:pPr>
        <w:pStyle w:val="894"/>
        <w:ind w:left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Городская экономика: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Новые формы занятости и экономики в малых городах, сельской местности;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Технологические и инфраструктурные решения для транспортной связанности городов и опорных населенных пунктов. Создание инфраструктуры для малой авиации;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Ревитализация</w:t>
      </w:r>
      <w:r>
        <w:rPr>
          <w:rFonts w:ascii="PT Astra Serif" w:hAnsi="PT Astra Serif"/>
          <w:sz w:val="28"/>
          <w:szCs w:val="28"/>
        </w:rPr>
        <w:t xml:space="preserve"> исторических зданий, возвращение объектов культурного наследия в хозяйственный оборот;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Возрождение сел и деревень;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Новые подходы и технологии строительства доступного и комфортного жилья;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Технологии создания городов будущего (модель управления, привлечения инвестиций, цифровые сервисы, новые социальные и инженерные технологии);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8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Сохранение, актуализация и продвижение гастрономических традиций народов России.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firstLine="709"/>
        <w:jc w:val="left"/>
        <w:shd w:val="clear" w:color="auto" w:fill="ffffff"/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firstLine="709"/>
        <w:shd w:val="clear" w:color="auto" w:fill="ffffff"/>
      </w:pPr>
      <w:r>
        <w:rPr>
          <w:rFonts w:ascii="PT Astra Serif" w:hAnsi="PT Astra Serif"/>
          <w:b/>
          <w:bCs/>
          <w:sz w:val="28"/>
          <w:szCs w:val="28"/>
        </w:rPr>
        <w:t xml:space="preserve">2)       Национальная предпринимательская инициатива: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Новый бизнес: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Новые технологии, AI — решения для бизнеса и предпринимательства;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Финансовые сервисы для бизнеса и предпринимательства;</w:t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Корпоративные акселераторы </w:t>
      </w:r>
      <w:r>
        <w:rPr>
          <w:rFonts w:ascii="PT Astra Serif" w:hAnsi="PT Astra Serif"/>
          <w:sz w:val="28"/>
          <w:szCs w:val="28"/>
        </w:rPr>
        <w:t xml:space="preserve">стартапов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Технологические, промышленные, IT и </w:t>
      </w:r>
      <w:r>
        <w:rPr>
          <w:rFonts w:ascii="PT Astra Serif" w:hAnsi="PT Astra Serif"/>
          <w:sz w:val="28"/>
          <w:szCs w:val="28"/>
        </w:rPr>
        <w:t xml:space="preserve">креативные</w:t>
      </w:r>
      <w:r>
        <w:rPr>
          <w:rFonts w:ascii="PT Astra Serif" w:hAnsi="PT Astra Serif"/>
          <w:sz w:val="28"/>
          <w:szCs w:val="28"/>
        </w:rPr>
        <w:t xml:space="preserve"> кластеры;</w:t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Электронная коммерция;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Инфраструктура и сервисы для экспорта;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Поддержка инноваций в бизнесе и предпринимательстве;</w:t>
      </w:r>
      <w:r/>
    </w:p>
    <w:p>
      <w:pPr>
        <w:pStyle w:val="894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Креативная</w:t>
      </w:r>
      <w:r>
        <w:rPr>
          <w:rFonts w:ascii="PT Astra Serif" w:hAnsi="PT Astra Serif"/>
          <w:sz w:val="28"/>
          <w:szCs w:val="28"/>
        </w:rPr>
        <w:t xml:space="preserve"> экономика: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Креатив</w:t>
      </w:r>
      <w:r>
        <w:rPr>
          <w:rFonts w:ascii="PT Astra Serif" w:hAnsi="PT Astra Serif"/>
          <w:sz w:val="28"/>
          <w:szCs w:val="28"/>
        </w:rPr>
        <w:t xml:space="preserve"> + IT;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Культурное программирование: </w:t>
      </w:r>
      <w:r>
        <w:rPr>
          <w:rFonts w:ascii="PT Astra Serif" w:hAnsi="PT Astra Serif"/>
          <w:sz w:val="28"/>
          <w:szCs w:val="28"/>
        </w:rPr>
        <w:t xml:space="preserve">креативные</w:t>
      </w:r>
      <w:r>
        <w:rPr>
          <w:rFonts w:ascii="PT Astra Serif" w:hAnsi="PT Astra Serif"/>
          <w:sz w:val="28"/>
          <w:szCs w:val="28"/>
        </w:rPr>
        <w:t xml:space="preserve"> проекты, развивающие территорию;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Поддержка локальных продуктов и брендов;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9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Креативная</w:t>
      </w:r>
      <w:r>
        <w:rPr>
          <w:rFonts w:ascii="PT Astra Serif" w:hAnsi="PT Astra Serif"/>
          <w:sz w:val="28"/>
          <w:szCs w:val="28"/>
        </w:rPr>
        <w:t xml:space="preserve"> экономика на экспорт: проекты для глобального рынка.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firstLine="709"/>
        <w:jc w:val="left"/>
        <w:shd w:val="clear" w:color="auto" w:fill="ffffff"/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3)       Национальная технологическая инициатива: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Гражданско-военные технологии: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Применение готовых гражданских технологий в интересах армии;</w:t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Формы и методы подготовки людей к гражданской обороне;</w:t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Формы и методы внедрения гражданских технологий для нужд армии;</w:t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Подходы к планированию разработок гражданских технологий с учетом их возможного военного применения;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Конверсия предприятий для производства продукции для нужд армии;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Подготовка военнослужащих силами гражданских специалистов;</w:t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Дронификация</w:t>
      </w:r>
      <w:r>
        <w:rPr>
          <w:rFonts w:ascii="PT Astra Serif" w:hAnsi="PT Astra Serif"/>
          <w:sz w:val="28"/>
          <w:szCs w:val="28"/>
        </w:rPr>
        <w:t xml:space="preserve"> технологий;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Энергообеспечение зоны боевых действий и прифронтовых территорий;</w:t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Новая жизнь старых технологий для дублирования критической инфраструктуры (связь, энергия, навигация, </w:t>
      </w:r>
      <w:r>
        <w:rPr>
          <w:rFonts w:ascii="PT Astra Serif" w:hAnsi="PT Astra Serif"/>
          <w:sz w:val="28"/>
          <w:szCs w:val="28"/>
        </w:rPr>
        <w:t xml:space="preserve">ПО</w:t>
      </w:r>
      <w:r>
        <w:rPr>
          <w:rFonts w:ascii="PT Astra Serif" w:hAnsi="PT Astra Serif"/>
          <w:sz w:val="28"/>
          <w:szCs w:val="28"/>
        </w:rPr>
        <w:t xml:space="preserve">);</w:t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Открытые данные;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left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Дополнительно: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Новая эпоха освоения космоса и неба;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Энергетические решения для автономных поселений и удаленных населенных пунктов;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0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Применение новых материалов в энергетических системах.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firstLine="709"/>
        <w:jc w:val="left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4)       Национальная кадровая инициатива: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1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Прогнозирование кадровой потребности экономики, кадровое обеспечение приоритетных отраслей;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1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Профессии будущего, программы подготовки;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1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Ранняя профориентация через игры и VR, цифровые двойники;</w:t>
      </w:r>
      <w:r/>
    </w:p>
    <w:p>
      <w:pPr>
        <w:pStyle w:val="894"/>
        <w:numPr>
          <w:ilvl w:val="0"/>
          <w:numId w:val="11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Карьерная и профессиональная навигация молодежи в науку, технологическое предпринимательство;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1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Привлечение и развитие талантов в организациях, на предприятиях, непрерывное обучение (внедрение UPSKILL — стратегий);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1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Переподготовка педагогов для работы с новыми технологиями;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1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Привлечение талантов и профессионалов из-за рубежа.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ind w:firstLine="709"/>
        <w:jc w:val="left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5)       Национальная климатическая и экологическая инициатива:</w:t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Оценка и прогнозирование состояния окружающей среды и последствий климатических изменений; </w:t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Обеспечение климатической ад</w:t>
      </w:r>
      <w:r>
        <w:rPr>
          <w:rFonts w:ascii="PT Astra Serif" w:hAnsi="PT Astra Serif"/>
          <w:sz w:val="28"/>
          <w:szCs w:val="28"/>
        </w:rPr>
        <w:t xml:space="preserve">аптации территорий и отраслей;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Формирование экологически здоровой среды в населенных пунктах;</w:t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Стимулирование экологически ответственного поведения граждан;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Перспективные модели реализации экономического потенциала природы;</w:t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Новые механизмы привлечения инвестиций в экологические и климатические проекты;</w:t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Активизация потенциала использования природных лечебных ресурсов для укрепления здоровья населения;</w:t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Восстановление природных экосистем, приумножение богатства природы и повышение </w:t>
      </w:r>
      <w:r>
        <w:rPr>
          <w:rFonts w:ascii="PT Astra Serif" w:hAnsi="PT Astra Serif"/>
          <w:sz w:val="28"/>
          <w:szCs w:val="28"/>
        </w:rPr>
        <w:t xml:space="preserve">биопродуктивности</w:t>
      </w:r>
      <w:r>
        <w:rPr>
          <w:rFonts w:ascii="PT Astra Serif" w:hAnsi="PT Astra Serif"/>
          <w:sz w:val="28"/>
          <w:szCs w:val="28"/>
        </w:rPr>
        <w:t xml:space="preserve"> территорий;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Эффективное управление водными ресурсами;</w:t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Внедрение экономики замкнутого цикла, минимизация образования и вторичное использование отходов;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/>
    </w:p>
    <w:p>
      <w:pPr>
        <w:pStyle w:val="894"/>
        <w:numPr>
          <w:ilvl w:val="0"/>
          <w:numId w:val="12"/>
        </w:numPr>
        <w:ind w:firstLine="709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Устранение накопленного экологического ущерба, предотвращение и ликвидация последствий экологических катастроф.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/>
    </w:p>
    <w:p>
      <w:pPr>
        <w:pStyle w:val="894"/>
        <w:ind w:left="709" w:firstLine="0"/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  <w:t xml:space="preserve">Заявки подаются до 15 мая 2025 года.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 Devanagari">
    <w:panose1 w:val="020B0606030804020204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  <w:p>
    <w:pPr>
      <w:pStyle w:val="890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PT Astra Serif" w:hAnsi="PT Astra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6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Title Char"/>
    <w:basedOn w:val="691"/>
    <w:link w:val="877"/>
    <w:uiPriority w:val="10"/>
    <w:rPr>
      <w:sz w:val="48"/>
      <w:szCs w:val="48"/>
    </w:rPr>
  </w:style>
  <w:style w:type="character" w:styleId="685">
    <w:name w:val="Subtitle Char"/>
    <w:basedOn w:val="691"/>
    <w:link w:val="714"/>
    <w:uiPriority w:val="11"/>
    <w:rPr>
      <w:sz w:val="24"/>
      <w:szCs w:val="24"/>
    </w:rPr>
  </w:style>
  <w:style w:type="character" w:styleId="686">
    <w:name w:val="Quote Char"/>
    <w:link w:val="716"/>
    <w:uiPriority w:val="29"/>
    <w:rPr>
      <w:i/>
    </w:rPr>
  </w:style>
  <w:style w:type="character" w:styleId="687">
    <w:name w:val="Intense Quote Char"/>
    <w:link w:val="718"/>
    <w:uiPriority w:val="30"/>
    <w:rPr>
      <w:i/>
    </w:rPr>
  </w:style>
  <w:style w:type="character" w:styleId="688">
    <w:name w:val="Footnote Text Char"/>
    <w:link w:val="848"/>
    <w:uiPriority w:val="99"/>
    <w:rPr>
      <w:sz w:val="18"/>
    </w:rPr>
  </w:style>
  <w:style w:type="character" w:styleId="689">
    <w:name w:val="Endnote Text Char"/>
    <w:link w:val="851"/>
    <w:uiPriority w:val="99"/>
    <w:rPr>
      <w:sz w:val="20"/>
    </w:rPr>
  </w:style>
  <w:style w:type="paragraph" w:styleId="690" w:default="1">
    <w:name w:val="Normal"/>
    <w:qFormat/>
    <w:pPr>
      <w:jc w:val="both"/>
    </w:pPr>
    <w:rPr>
      <w:rFonts w:eastAsia="Calibri"/>
      <w:sz w:val="28"/>
      <w:szCs w:val="28"/>
      <w:lang w:eastAsia="zh-C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Heading 1"/>
    <w:basedOn w:val="690"/>
    <w:next w:val="69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 w:customStyle="1">
    <w:name w:val="Heading 1 Char"/>
    <w:basedOn w:val="691"/>
    <w:link w:val="694"/>
    <w:uiPriority w:val="9"/>
    <w:rPr>
      <w:rFonts w:ascii="Arial" w:hAnsi="Arial" w:eastAsia="Arial" w:cs="Arial"/>
      <w:sz w:val="40"/>
      <w:szCs w:val="40"/>
    </w:rPr>
  </w:style>
  <w:style w:type="paragraph" w:styleId="696" w:customStyle="1">
    <w:name w:val="Heading 2"/>
    <w:basedOn w:val="690"/>
    <w:next w:val="69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 w:customStyle="1">
    <w:name w:val="Heading 2 Char"/>
    <w:basedOn w:val="691"/>
    <w:link w:val="696"/>
    <w:uiPriority w:val="9"/>
    <w:rPr>
      <w:rFonts w:ascii="Arial" w:hAnsi="Arial" w:eastAsia="Arial" w:cs="Arial"/>
      <w:sz w:val="34"/>
    </w:rPr>
  </w:style>
  <w:style w:type="paragraph" w:styleId="698" w:customStyle="1">
    <w:name w:val="Heading 3"/>
    <w:basedOn w:val="690"/>
    <w:next w:val="69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 w:customStyle="1">
    <w:name w:val="Heading 3 Char"/>
    <w:basedOn w:val="691"/>
    <w:link w:val="698"/>
    <w:uiPriority w:val="9"/>
    <w:rPr>
      <w:rFonts w:ascii="Arial" w:hAnsi="Arial" w:eastAsia="Arial" w:cs="Arial"/>
      <w:sz w:val="30"/>
      <w:szCs w:val="30"/>
    </w:rPr>
  </w:style>
  <w:style w:type="paragraph" w:styleId="700" w:customStyle="1">
    <w:name w:val="Heading 4"/>
    <w:basedOn w:val="690"/>
    <w:next w:val="69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4 Char"/>
    <w:basedOn w:val="69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90"/>
    <w:next w:val="69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5 Char"/>
    <w:basedOn w:val="69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 w:customStyle="1">
    <w:name w:val="Heading 6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6 Char"/>
    <w:basedOn w:val="69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Heading 7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7 Char"/>
    <w:basedOn w:val="69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 w:customStyle="1">
    <w:name w:val="Heading 8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8 Char"/>
    <w:basedOn w:val="69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 w:customStyle="1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Heading 9 Char"/>
    <w:basedOn w:val="69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character" w:styleId="713" w:customStyle="1">
    <w:name w:val="Название Знак"/>
    <w:basedOn w:val="691"/>
    <w:link w:val="877"/>
    <w:uiPriority w:val="10"/>
    <w:rPr>
      <w:sz w:val="48"/>
      <w:szCs w:val="48"/>
    </w:rPr>
  </w:style>
  <w:style w:type="paragraph" w:styleId="714">
    <w:name w:val="Subtitle"/>
    <w:basedOn w:val="690"/>
    <w:next w:val="69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91"/>
    <w:link w:val="714"/>
    <w:uiPriority w:val="11"/>
    <w:rPr>
      <w:sz w:val="24"/>
      <w:szCs w:val="24"/>
    </w:rPr>
  </w:style>
  <w:style w:type="paragraph" w:styleId="716">
    <w:name w:val="Quote"/>
    <w:basedOn w:val="690"/>
    <w:next w:val="690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0"/>
    <w:next w:val="690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91"/>
    <w:link w:val="890"/>
    <w:uiPriority w:val="99"/>
  </w:style>
  <w:style w:type="character" w:styleId="721" w:customStyle="1">
    <w:name w:val="Footer Char"/>
    <w:basedOn w:val="691"/>
    <w:link w:val="892"/>
    <w:uiPriority w:val="99"/>
  </w:style>
  <w:style w:type="character" w:styleId="722" w:customStyle="1">
    <w:name w:val="Caption Char"/>
    <w:link w:val="892"/>
    <w:uiPriority w:val="99"/>
  </w:style>
  <w:style w:type="table" w:styleId="723" w:customStyle="1">
    <w:name w:val="Table Grid Light"/>
    <w:basedOn w:val="69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1"/>
    <w:basedOn w:val="69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9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9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2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2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9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2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2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9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2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2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9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2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69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2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69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 w:customStyle="1">
    <w:name w:val="Grid Table 5 Dark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2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2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69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 w:customStyle="1">
    <w:name w:val="Grid Table 7 Colorful"/>
    <w:basedOn w:val="69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2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2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9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2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2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9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2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2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9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2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2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2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2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9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2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69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2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69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 w:customStyle="1">
    <w:name w:val="List Table 7 Colorful"/>
    <w:basedOn w:val="69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2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2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69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69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2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69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2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69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90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1"/>
    <w:uiPriority w:val="99"/>
    <w:unhideWhenUsed/>
    <w:rPr>
      <w:vertAlign w:val="superscript"/>
    </w:rPr>
  </w:style>
  <w:style w:type="paragraph" w:styleId="851">
    <w:name w:val="endnote text"/>
    <w:basedOn w:val="690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1"/>
    <w:uiPriority w:val="99"/>
    <w:semiHidden/>
    <w:unhideWhenUsed/>
    <w:rPr>
      <w:vertAlign w:val="superscript"/>
    </w:rPr>
  </w:style>
  <w:style w:type="paragraph" w:styleId="854">
    <w:name w:val="toc 1"/>
    <w:basedOn w:val="690"/>
    <w:next w:val="690"/>
    <w:uiPriority w:val="39"/>
    <w:unhideWhenUsed/>
    <w:pPr>
      <w:spacing w:after="57"/>
    </w:pPr>
  </w:style>
  <w:style w:type="paragraph" w:styleId="855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6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57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58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59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0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1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2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90"/>
    <w:next w:val="690"/>
    <w:uiPriority w:val="99"/>
    <w:unhideWhenUsed/>
  </w:style>
  <w:style w:type="character" w:styleId="865" w:customStyle="1">
    <w:name w:val="Основной шрифт абзаца1"/>
    <w:qFormat/>
  </w:style>
  <w:style w:type="character" w:styleId="866" w:customStyle="1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4"/>
    </w:rPr>
  </w:style>
  <w:style w:type="character" w:styleId="867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868" w:customStyle="1">
    <w:name w:val="Интернет-ссылка"/>
    <w:basedOn w:val="865"/>
    <w:rPr>
      <w:color w:val="0000ff"/>
      <w:u w:val="single"/>
    </w:rPr>
  </w:style>
  <w:style w:type="character" w:styleId="869">
    <w:name w:val="Emphasis"/>
    <w:basedOn w:val="691"/>
    <w:uiPriority w:val="20"/>
    <w:qFormat/>
    <w:rPr>
      <w:i/>
      <w:iCs/>
    </w:rPr>
  </w:style>
  <w:style w:type="character" w:styleId="870" w:customStyle="1">
    <w:name w:val="Стандартный HTML Знак"/>
    <w:basedOn w:val="691"/>
    <w:link w:val="870"/>
    <w:uiPriority w:val="99"/>
    <w:semiHidden/>
    <w:qFormat/>
    <w:rPr>
      <w:rFonts w:ascii="Courier New" w:hAnsi="Courier New" w:cs="Courier New"/>
    </w:rPr>
  </w:style>
  <w:style w:type="character" w:styleId="871" w:customStyle="1">
    <w:name w:val="s_10"/>
    <w:basedOn w:val="691"/>
    <w:qFormat/>
  </w:style>
  <w:style w:type="paragraph" w:styleId="872" w:customStyle="1">
    <w:name w:val="Заголовок1"/>
    <w:basedOn w:val="690"/>
    <w:next w:val="873"/>
    <w:qFormat/>
    <w:pPr>
      <w:keepNext/>
      <w:spacing w:before="240" w:after="120"/>
    </w:pPr>
    <w:rPr>
      <w:rFonts w:ascii="Arial" w:hAnsi="Arial" w:eastAsia="Tahoma" w:cs="Droid Sans Devanagari"/>
    </w:rPr>
  </w:style>
  <w:style w:type="paragraph" w:styleId="873">
    <w:name w:val="Body Text"/>
    <w:basedOn w:val="690"/>
    <w:pPr>
      <w:spacing w:after="140" w:line="276" w:lineRule="auto"/>
    </w:pPr>
  </w:style>
  <w:style w:type="paragraph" w:styleId="874">
    <w:name w:val="List"/>
    <w:basedOn w:val="873"/>
    <w:rPr>
      <w:rFonts w:cs="Droid Sans Devanagari"/>
    </w:rPr>
  </w:style>
  <w:style w:type="paragraph" w:styleId="875" w:customStyle="1">
    <w:name w:val="Название объекта1"/>
    <w:basedOn w:val="69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6">
    <w:name w:val="index heading"/>
    <w:basedOn w:val="690"/>
    <w:qFormat/>
    <w:pPr>
      <w:suppressLineNumbers/>
    </w:pPr>
    <w:rPr>
      <w:rFonts w:cs="Droid Sans Devanagari"/>
    </w:rPr>
  </w:style>
  <w:style w:type="paragraph" w:styleId="877">
    <w:name w:val="Title"/>
    <w:basedOn w:val="690"/>
    <w:next w:val="873"/>
    <w:link w:val="713"/>
    <w:qFormat/>
    <w:pPr>
      <w:keepNext/>
      <w:spacing w:before="240" w:after="120"/>
    </w:pPr>
    <w:rPr>
      <w:rFonts w:ascii="Arial" w:hAnsi="Arial" w:eastAsia="Tahoma" w:cs="Droid Sans Devanagari"/>
    </w:rPr>
  </w:style>
  <w:style w:type="paragraph" w:styleId="878" w:customStyle="1">
    <w:name w:val="Caption"/>
    <w:basedOn w:val="69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9" w:customStyle="1">
    <w:name w:val="Указатель1"/>
    <w:basedOn w:val="690"/>
    <w:qFormat/>
    <w:pPr>
      <w:suppressLineNumbers/>
    </w:pPr>
    <w:rPr>
      <w:rFonts w:cs="Droid Sans Devanagari"/>
    </w:rPr>
  </w:style>
  <w:style w:type="paragraph" w:styleId="880" w:customStyle="1">
    <w:name w:val="Верхний и нижний колонтитулы"/>
    <w:basedOn w:val="690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81" w:customStyle="1">
    <w:name w:val="Верхний колонтитул1"/>
    <w:basedOn w:val="690"/>
    <w:uiPriority w:val="99"/>
    <w:pPr>
      <w:jc w:val="left"/>
    </w:pPr>
    <w:rPr>
      <w:rFonts w:eastAsia="Times New Roman"/>
      <w:sz w:val="20"/>
      <w:szCs w:val="24"/>
    </w:rPr>
  </w:style>
  <w:style w:type="paragraph" w:styleId="882">
    <w:name w:val="Balloon Text"/>
    <w:basedOn w:val="690"/>
    <w:qFormat/>
    <w:rPr>
      <w:rFonts w:ascii="Tahoma" w:hAnsi="Tahoma" w:cs="Tahoma"/>
      <w:sz w:val="16"/>
      <w:szCs w:val="16"/>
    </w:rPr>
  </w:style>
  <w:style w:type="paragraph" w:styleId="883" w:customStyle="1">
    <w:name w:val="Содержимое таблицы"/>
    <w:basedOn w:val="690"/>
    <w:qFormat/>
    <w:pPr>
      <w:widowControl w:val="off"/>
      <w:suppressLineNumbers/>
    </w:pPr>
  </w:style>
  <w:style w:type="paragraph" w:styleId="884" w:customStyle="1">
    <w:name w:val="Заголовок таблицы"/>
    <w:basedOn w:val="883"/>
    <w:qFormat/>
    <w:pPr>
      <w:jc w:val="center"/>
    </w:pPr>
    <w:rPr>
      <w:b/>
      <w:bCs/>
    </w:rPr>
  </w:style>
  <w:style w:type="paragraph" w:styleId="885" w:customStyle="1">
    <w:name w:val="Обычный (веб)1"/>
    <w:basedOn w:val="690"/>
    <w:qFormat/>
    <w:rPr>
      <w:sz w:val="24"/>
      <w:szCs w:val="24"/>
    </w:rPr>
  </w:style>
  <w:style w:type="paragraph" w:styleId="886">
    <w:name w:val="HTML Preformatted"/>
    <w:basedOn w:val="690"/>
    <w:uiPriority w:val="99"/>
    <w:semiHidden/>
    <w:unhideWhenUsed/>
    <w:qFormat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7">
    <w:name w:val="List Paragraph"/>
    <w:basedOn w:val="690"/>
    <w:uiPriority w:val="34"/>
    <w:qFormat/>
    <w:pPr>
      <w:contextualSpacing/>
      <w:ind w:left="720"/>
    </w:pPr>
  </w:style>
  <w:style w:type="table" w:styleId="888">
    <w:name w:val="Table Grid"/>
    <w:basedOn w:val="69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9">
    <w:name w:val="Hyperlink"/>
    <w:basedOn w:val="691"/>
    <w:unhideWhenUsed/>
    <w:rPr>
      <w:color w:val="0000ff"/>
      <w:u w:val="single"/>
    </w:rPr>
  </w:style>
  <w:style w:type="paragraph" w:styleId="890" w:customStyle="1">
    <w:name w:val="Header"/>
    <w:basedOn w:val="690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1"/>
    <w:basedOn w:val="691"/>
    <w:link w:val="890"/>
    <w:uiPriority w:val="99"/>
    <w:semiHidden/>
    <w:rPr>
      <w:rFonts w:eastAsia="Calibri"/>
      <w:sz w:val="28"/>
      <w:szCs w:val="28"/>
      <w:lang w:eastAsia="zh-CN"/>
    </w:rPr>
  </w:style>
  <w:style w:type="paragraph" w:styleId="892" w:customStyle="1">
    <w:name w:val="Footer"/>
    <w:basedOn w:val="690"/>
    <w:link w:val="89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691"/>
    <w:link w:val="892"/>
    <w:uiPriority w:val="99"/>
    <w:semiHidden/>
    <w:rPr>
      <w:rFonts w:eastAsia="Calibri"/>
      <w:sz w:val="28"/>
      <w:szCs w:val="28"/>
      <w:lang w:eastAsia="zh-CN"/>
    </w:rPr>
  </w:style>
  <w:style w:type="paragraph" w:styleId="894">
    <w:name w:val="Normal (Web)"/>
    <w:basedOn w:val="690"/>
    <w:link w:val="895"/>
    <w:uiPriority w:val="99"/>
    <w:unhideWhenUsed/>
    <w:qFormat/>
    <w:rPr>
      <w:sz w:val="24"/>
      <w:szCs w:val="24"/>
      <w:lang w:eastAsia="en-US"/>
    </w:rPr>
  </w:style>
  <w:style w:type="character" w:styleId="895" w:customStyle="1">
    <w:name w:val="Обычный (веб) Знак"/>
    <w:link w:val="894"/>
    <w:uiPriority w:val="99"/>
    <w:rPr>
      <w:rFonts w:eastAsia="Calibri"/>
      <w:sz w:val="24"/>
      <w:szCs w:val="24"/>
      <w:lang w:eastAsia="en-US"/>
    </w:rPr>
  </w:style>
  <w:style w:type="paragraph" w:styleId="896" w:customStyle="1">
    <w:name w:val="Default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C591-EC07-4C35-B4DD-A24C3A2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dc:language>ru-RU</dc:language>
  <cp:revision>4</cp:revision>
  <dcterms:created xsi:type="dcterms:W3CDTF">2025-03-28T12:22:00Z</dcterms:created>
  <dcterms:modified xsi:type="dcterms:W3CDTF">2025-04-02T06:39:03Z</dcterms:modified>
</cp:coreProperties>
</file>