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FB7BC5">
        <w:t>3</w:t>
      </w:r>
      <w:r w:rsidR="000102FC">
        <w:t xml:space="preserve"> сентября</w:t>
      </w:r>
      <w:r>
        <w:t xml:space="preserve"> </w:t>
      </w:r>
      <w:r w:rsidR="000524C1">
        <w:t>2025</w:t>
      </w:r>
      <w:r w:rsidR="001C79B7">
        <w:t xml:space="preserve"> года № </w:t>
      </w:r>
      <w:r w:rsidR="000102FC">
        <w:t>12</w:t>
      </w:r>
      <w:r w:rsidR="00FB7BC5">
        <w:t>2</w:t>
      </w:r>
      <w:r w:rsidR="009A3BB9">
        <w:t>7</w:t>
      </w:r>
    </w:p>
    <w:p w:rsidR="00D76A80" w:rsidRDefault="00D76A80" w:rsidP="00C079DE">
      <w:pPr>
        <w:jc w:val="center"/>
      </w:pPr>
    </w:p>
    <w:p w:rsidR="008B1D60" w:rsidRDefault="00A9752B" w:rsidP="00EE134D">
      <w:pPr>
        <w:jc w:val="center"/>
      </w:pPr>
      <w:r>
        <w:t>г. Калининск</w:t>
      </w:r>
    </w:p>
    <w:p w:rsidR="005917B3" w:rsidRPr="00A26417" w:rsidRDefault="005917B3" w:rsidP="00A26417">
      <w:pPr>
        <w:ind w:firstLine="567"/>
        <w:jc w:val="both"/>
        <w:rPr>
          <w:sz w:val="28"/>
          <w:szCs w:val="26"/>
        </w:rPr>
      </w:pPr>
    </w:p>
    <w:p w:rsidR="00FB7BC5" w:rsidRPr="00A26417" w:rsidRDefault="00FB7BC5" w:rsidP="00A26417">
      <w:pPr>
        <w:jc w:val="both"/>
        <w:rPr>
          <w:b/>
          <w:bCs/>
          <w:sz w:val="28"/>
          <w:szCs w:val="28"/>
        </w:rPr>
      </w:pPr>
      <w:r w:rsidRPr="00A26417">
        <w:rPr>
          <w:b/>
          <w:bCs/>
          <w:sz w:val="28"/>
          <w:szCs w:val="28"/>
        </w:rPr>
        <w:t>О внесении изменений в постановление</w:t>
      </w:r>
    </w:p>
    <w:p w:rsidR="00FB7BC5" w:rsidRPr="00A26417" w:rsidRDefault="00FB7BC5" w:rsidP="00A26417">
      <w:pPr>
        <w:jc w:val="both"/>
        <w:rPr>
          <w:b/>
          <w:bCs/>
          <w:sz w:val="28"/>
          <w:szCs w:val="28"/>
        </w:rPr>
      </w:pPr>
      <w:r w:rsidRPr="00A26417">
        <w:rPr>
          <w:b/>
          <w:bCs/>
          <w:sz w:val="28"/>
          <w:szCs w:val="28"/>
        </w:rPr>
        <w:t xml:space="preserve">администрации Калининского </w:t>
      </w:r>
    </w:p>
    <w:p w:rsidR="00FB7BC5" w:rsidRPr="00A26417" w:rsidRDefault="00FB7BC5" w:rsidP="00A26417">
      <w:pPr>
        <w:jc w:val="both"/>
        <w:rPr>
          <w:b/>
          <w:bCs/>
          <w:sz w:val="28"/>
          <w:szCs w:val="28"/>
        </w:rPr>
      </w:pPr>
      <w:r w:rsidRPr="00A26417">
        <w:rPr>
          <w:b/>
          <w:bCs/>
          <w:sz w:val="28"/>
          <w:szCs w:val="28"/>
        </w:rPr>
        <w:t>муниципального района Саратовской</w:t>
      </w:r>
    </w:p>
    <w:p w:rsidR="00FB7BC5" w:rsidRPr="00A26417" w:rsidRDefault="00FB7BC5" w:rsidP="00A26417">
      <w:pPr>
        <w:jc w:val="both"/>
        <w:rPr>
          <w:b/>
          <w:bCs/>
          <w:sz w:val="28"/>
          <w:szCs w:val="28"/>
        </w:rPr>
      </w:pPr>
      <w:r w:rsidRPr="00A26417">
        <w:rPr>
          <w:b/>
          <w:bCs/>
          <w:sz w:val="28"/>
          <w:szCs w:val="28"/>
        </w:rPr>
        <w:t xml:space="preserve">области от </w:t>
      </w:r>
      <w:r w:rsidR="009A3BB9" w:rsidRPr="00A26417">
        <w:rPr>
          <w:b/>
          <w:bCs/>
          <w:sz w:val="28"/>
          <w:szCs w:val="28"/>
        </w:rPr>
        <w:t>12.12.2024</w:t>
      </w:r>
      <w:r w:rsidRPr="00A26417">
        <w:rPr>
          <w:b/>
          <w:bCs/>
          <w:sz w:val="28"/>
          <w:szCs w:val="28"/>
        </w:rPr>
        <w:t xml:space="preserve"> года № 1</w:t>
      </w:r>
      <w:r w:rsidR="009A3BB9" w:rsidRPr="00A26417">
        <w:rPr>
          <w:b/>
          <w:bCs/>
          <w:sz w:val="28"/>
          <w:szCs w:val="28"/>
        </w:rPr>
        <w:t>825</w:t>
      </w:r>
    </w:p>
    <w:p w:rsidR="00FB7BC5" w:rsidRPr="00A26417" w:rsidRDefault="00FB7BC5" w:rsidP="00A26417">
      <w:pPr>
        <w:ind w:firstLine="567"/>
        <w:jc w:val="both"/>
        <w:rPr>
          <w:sz w:val="28"/>
          <w:szCs w:val="28"/>
        </w:rPr>
      </w:pPr>
    </w:p>
    <w:p w:rsidR="009A3BB9" w:rsidRPr="00A26417" w:rsidRDefault="009A3BB9" w:rsidP="00A26417">
      <w:pPr>
        <w:ind w:firstLine="567"/>
        <w:jc w:val="both"/>
        <w:rPr>
          <w:color w:val="000000"/>
          <w:sz w:val="28"/>
          <w:szCs w:val="28"/>
        </w:rPr>
      </w:pPr>
      <w:r w:rsidRPr="00A26417">
        <w:rPr>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9A3BB9" w:rsidRPr="00A26417" w:rsidRDefault="009A3BB9" w:rsidP="00A26417">
      <w:pPr>
        <w:ind w:firstLine="567"/>
        <w:jc w:val="both"/>
        <w:rPr>
          <w:color w:val="000000"/>
          <w:sz w:val="28"/>
          <w:szCs w:val="28"/>
        </w:rPr>
      </w:pPr>
    </w:p>
    <w:p w:rsidR="009A3BB9" w:rsidRPr="00A26417" w:rsidRDefault="009A3BB9" w:rsidP="00A26417">
      <w:pPr>
        <w:ind w:firstLine="567"/>
        <w:jc w:val="both"/>
        <w:rPr>
          <w:color w:val="000000"/>
          <w:sz w:val="28"/>
          <w:szCs w:val="28"/>
        </w:rPr>
      </w:pPr>
      <w:r w:rsidRPr="00A26417">
        <w:rPr>
          <w:color w:val="000000"/>
          <w:sz w:val="28"/>
          <w:szCs w:val="28"/>
        </w:rPr>
        <w:t xml:space="preserve">1. Внести в </w:t>
      </w:r>
      <w:r w:rsidR="00060CB6" w:rsidRPr="00A26417">
        <w:rPr>
          <w:color w:val="000000"/>
          <w:sz w:val="28"/>
          <w:szCs w:val="28"/>
        </w:rPr>
        <w:t xml:space="preserve">приложение </w:t>
      </w:r>
      <w:r w:rsidR="00FD11F6" w:rsidRPr="00A26417">
        <w:rPr>
          <w:color w:val="000000"/>
          <w:sz w:val="28"/>
          <w:szCs w:val="28"/>
        </w:rPr>
        <w:t xml:space="preserve">к </w:t>
      </w:r>
      <w:r w:rsidRPr="00A26417">
        <w:rPr>
          <w:color w:val="000000"/>
          <w:sz w:val="28"/>
          <w:szCs w:val="28"/>
        </w:rPr>
        <w:t>постановлени</w:t>
      </w:r>
      <w:r w:rsidR="00FD11F6" w:rsidRPr="00A26417">
        <w:rPr>
          <w:color w:val="000000"/>
          <w:sz w:val="28"/>
          <w:szCs w:val="28"/>
        </w:rPr>
        <w:t xml:space="preserve">ю </w:t>
      </w:r>
      <w:r w:rsidRPr="00A26417">
        <w:rPr>
          <w:color w:val="000000"/>
          <w:sz w:val="28"/>
          <w:szCs w:val="28"/>
        </w:rPr>
        <w:t xml:space="preserve">администрации Калининского муниципального района Саратовской области от 12.12.2024 года № 1825 «Об утверждении положения о системе оплаты труда и стимулирования работников муниципальных бюджетных учреждений образования Калининского муниципального района Саратовской области, кроме руководителей, заместителей руководителей и педагогических работников, непосредственно осуществляющих учебный процесс, общеобразовательных учреждений, </w:t>
      </w:r>
      <w:r w:rsidRPr="00A26417">
        <w:rPr>
          <w:sz w:val="28"/>
          <w:szCs w:val="28"/>
          <w:shd w:val="clear" w:color="auto" w:fill="FFFFFF"/>
        </w:rPr>
        <w:t>за исключением руководителей, заместителей руководителей, главных бухгалтеров, а также педагогических работников, непосредственно осуществляющих учебный процесс в общеобразовательных учреждениях, осуществляющих образовательную деятельность по адаптированным основным общеобразовательным программам</w:t>
      </w:r>
      <w:r w:rsidRPr="00A26417">
        <w:rPr>
          <w:color w:val="000000"/>
          <w:sz w:val="28"/>
          <w:szCs w:val="28"/>
        </w:rPr>
        <w:t xml:space="preserve">», следующие изменения: </w:t>
      </w:r>
    </w:p>
    <w:p w:rsidR="009A3BB9" w:rsidRPr="00A26417" w:rsidRDefault="009A3BB9" w:rsidP="00A26417">
      <w:pPr>
        <w:numPr>
          <w:ilvl w:val="0"/>
          <w:numId w:val="18"/>
        </w:numPr>
        <w:ind w:left="0" w:firstLine="567"/>
        <w:jc w:val="both"/>
        <w:rPr>
          <w:sz w:val="28"/>
          <w:szCs w:val="28"/>
        </w:rPr>
      </w:pPr>
      <w:r w:rsidRPr="00A26417">
        <w:rPr>
          <w:sz w:val="28"/>
          <w:szCs w:val="28"/>
        </w:rPr>
        <w:t>1. Пункт 3.3. Раздела 3. Выплаты компенсационного характера Положения о системе оплаты труда и стимулирования работников дополнить следующим абзацем:</w:t>
      </w:r>
    </w:p>
    <w:p w:rsidR="009A3BB9" w:rsidRPr="00A26417" w:rsidRDefault="009A3BB9" w:rsidP="00A26417">
      <w:pPr>
        <w:ind w:firstLine="567"/>
        <w:jc w:val="both"/>
        <w:rPr>
          <w:rFonts w:eastAsia="Calibri"/>
          <w:sz w:val="28"/>
          <w:szCs w:val="28"/>
          <w:shd w:val="clear" w:color="auto" w:fill="FFFFFF"/>
        </w:rPr>
      </w:pPr>
      <w:r w:rsidRPr="00A26417">
        <w:rPr>
          <w:sz w:val="28"/>
          <w:szCs w:val="28"/>
        </w:rPr>
        <w:t>- е</w:t>
      </w:r>
      <w:r w:rsidRPr="00A26417">
        <w:rPr>
          <w:rFonts w:eastAsia="Calibri"/>
          <w:sz w:val="28"/>
          <w:szCs w:val="28"/>
          <w:shd w:val="clear" w:color="auto" w:fill="FFFFFF"/>
        </w:rPr>
        <w:t>жемесячная выплата педагогическим работникам муниципальных образовательных учреждений не имеющим квалификационную категорию «педагог-наставник», за выполнение дополнительной работы, связанной с наставнической деятельностью за работниками из числа молодых специалистов в первый год их работы в организации».</w:t>
      </w:r>
    </w:p>
    <w:p w:rsidR="009A3BB9" w:rsidRPr="00A26417" w:rsidRDefault="009A3BB9" w:rsidP="00A26417">
      <w:pPr>
        <w:ind w:firstLine="567"/>
        <w:jc w:val="both"/>
        <w:rPr>
          <w:rFonts w:eastAsia="Calibri"/>
          <w:sz w:val="28"/>
          <w:szCs w:val="28"/>
          <w:shd w:val="clear" w:color="auto" w:fill="FFFFFF"/>
        </w:rPr>
      </w:pPr>
      <w:r w:rsidRPr="00A26417">
        <w:rPr>
          <w:sz w:val="28"/>
          <w:szCs w:val="28"/>
        </w:rPr>
        <w:lastRenderedPageBreak/>
        <w:t>1.2. Пункт 3.3.2. Раздела 3. Выплаты компенсационного характера Положения о системе оплаты труда и стимулирования работников дополнить следующим абзацем:</w:t>
      </w:r>
    </w:p>
    <w:p w:rsidR="009A3BB9" w:rsidRPr="00A26417" w:rsidRDefault="009A3BB9" w:rsidP="00A26417">
      <w:pPr>
        <w:ind w:firstLine="567"/>
        <w:jc w:val="both"/>
        <w:rPr>
          <w:sz w:val="28"/>
          <w:szCs w:val="28"/>
        </w:rPr>
      </w:pPr>
      <w:r w:rsidRPr="00A26417">
        <w:rPr>
          <w:rFonts w:eastAsia="Calibri"/>
          <w:sz w:val="28"/>
          <w:szCs w:val="28"/>
          <w:shd w:val="clear" w:color="auto" w:fill="FFFFFF"/>
        </w:rPr>
        <w:t>«</w:t>
      </w:r>
      <w:r w:rsidRPr="00A26417">
        <w:rPr>
          <w:sz w:val="28"/>
          <w:szCs w:val="28"/>
        </w:rPr>
        <w:t>Е</w:t>
      </w:r>
      <w:r w:rsidRPr="00A26417">
        <w:rPr>
          <w:rFonts w:eastAsia="Calibri"/>
          <w:sz w:val="28"/>
          <w:szCs w:val="28"/>
          <w:shd w:val="clear" w:color="auto" w:fill="FFFFFF"/>
        </w:rPr>
        <w:t xml:space="preserve">жемесячная выплата за выполнение дополнительной работы, связанной с наставнической деятельностью за работниками из числа молодых специалистов в первый год их работы в организации, устанавливается педагогическим работникам муниципальных образовательных учреждений не имеющим квалификационную категорию «педагог-наставник» в размере 500,00 рублей. </w:t>
      </w:r>
      <w:r w:rsidRPr="00A26417">
        <w:rPr>
          <w:color w:val="000000"/>
          <w:sz w:val="28"/>
          <w:szCs w:val="28"/>
        </w:rPr>
        <w:t>Срок выплаты, на который она устанавливается, определяется по соглашению сторон трудового договора с учетом содержания и (или) объема дополнительной работы</w:t>
      </w:r>
      <w:r w:rsidRPr="00A26417">
        <w:rPr>
          <w:rFonts w:eastAsia="Calibri"/>
          <w:sz w:val="28"/>
          <w:szCs w:val="28"/>
          <w:shd w:val="clear" w:color="auto" w:fill="FFFFFF"/>
        </w:rPr>
        <w:t xml:space="preserve">». </w:t>
      </w:r>
    </w:p>
    <w:p w:rsidR="009A3BB9" w:rsidRPr="00A26417" w:rsidRDefault="009A3BB9" w:rsidP="00A26417">
      <w:pPr>
        <w:ind w:firstLine="567"/>
        <w:jc w:val="both"/>
        <w:rPr>
          <w:sz w:val="28"/>
          <w:szCs w:val="28"/>
        </w:rPr>
      </w:pPr>
      <w:r w:rsidRPr="00A26417">
        <w:rPr>
          <w:sz w:val="28"/>
          <w:szCs w:val="28"/>
        </w:rPr>
        <w:t>1.3. Подпункт 1 пункта 4.2.2. Раздела 4. Выплаты стимулирующего характера Положения о системе оплаты труда и стимулирования работников дополнить следующим абзацем:</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«6) Надбавка работникам (старший тренер-преподаватель, старший тренер-преподаватель по адаптивной физической культуре, старший тренер, старший тренер спортивной сборной команды субъекта Российской Федерации (по виду спорта, спортивной дисциплине), старший тренер по резерву спортивной сборной команды субъекта Российской Федерации (по виду спорта, спортивной дисциплине)) за увеличенный объем работ в размере 10 процентов должностного оклада (оклада, ставки заработной платы).</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 xml:space="preserve">7) Молодым специалистам в возрасте до 35 лет включительно, имеющим образование, соответствующее требованиям к образованию и обучению по профессиональному стандарту </w:t>
      </w:r>
      <w:r w:rsidR="00FD11F6" w:rsidRPr="00A26417">
        <w:rPr>
          <w:rFonts w:ascii="Times New Roman" w:hAnsi="Times New Roman"/>
          <w:sz w:val="28"/>
          <w:szCs w:val="28"/>
        </w:rPr>
        <w:t>«</w:t>
      </w:r>
      <w:r w:rsidRPr="00A26417">
        <w:rPr>
          <w:rFonts w:ascii="Times New Roman" w:hAnsi="Times New Roman"/>
          <w:sz w:val="28"/>
          <w:szCs w:val="28"/>
        </w:rPr>
        <w:t>Тренер</w:t>
      </w:r>
      <w:r w:rsidR="00FD11F6" w:rsidRPr="00A26417">
        <w:rPr>
          <w:rFonts w:ascii="Times New Roman" w:hAnsi="Times New Roman"/>
          <w:sz w:val="28"/>
          <w:szCs w:val="28"/>
        </w:rPr>
        <w:t>»</w:t>
      </w:r>
      <w:r w:rsidRPr="00A26417">
        <w:rPr>
          <w:rFonts w:ascii="Times New Roman" w:hAnsi="Times New Roman"/>
          <w:sz w:val="28"/>
          <w:szCs w:val="28"/>
        </w:rPr>
        <w:t xml:space="preserve">, </w:t>
      </w:r>
      <w:r w:rsidR="00FD11F6" w:rsidRPr="00A26417">
        <w:rPr>
          <w:rFonts w:ascii="Times New Roman" w:hAnsi="Times New Roman"/>
          <w:sz w:val="28"/>
          <w:szCs w:val="28"/>
        </w:rPr>
        <w:t>«</w:t>
      </w:r>
      <w:r w:rsidRPr="00A26417">
        <w:rPr>
          <w:rFonts w:ascii="Times New Roman" w:hAnsi="Times New Roman"/>
          <w:sz w:val="28"/>
          <w:szCs w:val="28"/>
        </w:rPr>
        <w:t>Тренер-преподаватель</w:t>
      </w:r>
      <w:r w:rsidR="00FD11F6" w:rsidRPr="00A26417">
        <w:rPr>
          <w:rFonts w:ascii="Times New Roman" w:hAnsi="Times New Roman"/>
          <w:sz w:val="28"/>
          <w:szCs w:val="28"/>
        </w:rPr>
        <w:t>»</w:t>
      </w:r>
      <w:r w:rsidRPr="00A26417">
        <w:rPr>
          <w:rFonts w:ascii="Times New Roman" w:hAnsi="Times New Roman"/>
          <w:sz w:val="28"/>
          <w:szCs w:val="28"/>
        </w:rPr>
        <w:t xml:space="preserve">, </w:t>
      </w:r>
      <w:r w:rsidR="00FD11F6" w:rsidRPr="00A26417">
        <w:rPr>
          <w:rFonts w:ascii="Times New Roman" w:hAnsi="Times New Roman"/>
          <w:sz w:val="28"/>
          <w:szCs w:val="28"/>
        </w:rPr>
        <w:t>«</w:t>
      </w:r>
      <w:r w:rsidRPr="00A26417">
        <w:rPr>
          <w:rFonts w:ascii="Times New Roman" w:hAnsi="Times New Roman"/>
          <w:sz w:val="28"/>
          <w:szCs w:val="28"/>
        </w:rPr>
        <w:t>Тренер-преподаватель по адаптивной физической культуре и спорту</w:t>
      </w:r>
      <w:r w:rsidR="00FD11F6" w:rsidRPr="00A26417">
        <w:rPr>
          <w:rFonts w:ascii="Times New Roman" w:hAnsi="Times New Roman"/>
          <w:sz w:val="28"/>
          <w:szCs w:val="28"/>
        </w:rPr>
        <w:t>»</w:t>
      </w:r>
      <w:r w:rsidRPr="00A26417">
        <w:rPr>
          <w:rFonts w:ascii="Times New Roman" w:hAnsi="Times New Roman"/>
          <w:sz w:val="28"/>
          <w:szCs w:val="28"/>
        </w:rPr>
        <w:t>, при первичном трудоустройстве по должностям тренер, тренер-преподаватель, тренер-преподаватель по адаптивной физической культуре, осуществляющие деятельность в области физической культуры и спорта, в течение первых 4 лет работы устанавливаются стимулирующие выплаты к окладу (должностному окладу, ставке заработной платы) в размере 50 процентов.</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 xml:space="preserve">При назначении стимулирующей выплаты молодой специалист может иметь стаж работы по другим должностям, не указанным в </w:t>
      </w:r>
      <w:hyperlink w:anchor="P272" w:tooltip="5.2.2.4. Молодым специалистам в возрасте до 35 лет включительно, имеющим образование, соответствующее требованиям к образованию и обучению по профессиональному стандарту &quot;Тренер&quot;, &quot;Тренер-преподаватель&quot;, &quot;Тренер-преподаватель по адаптивной физической культуре ">
        <w:r w:rsidRPr="00A26417">
          <w:rPr>
            <w:rFonts w:ascii="Times New Roman" w:hAnsi="Times New Roman"/>
            <w:sz w:val="28"/>
            <w:szCs w:val="28"/>
          </w:rPr>
          <w:t>части первой</w:t>
        </w:r>
      </w:hyperlink>
      <w:r w:rsidRPr="00A26417">
        <w:rPr>
          <w:rFonts w:ascii="Times New Roman" w:hAnsi="Times New Roman"/>
          <w:sz w:val="28"/>
          <w:szCs w:val="28"/>
        </w:rPr>
        <w:t xml:space="preserve"> настоящего подпункта.</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8) Надбавка педагогическим работникам учреждений, осуществляющим деятельность в области физической культуры и спорта, не имеющим стажа педагогической работы, на период первых трех лет работы после окончания образовательных организаций высшего образования или профессиональных образовательных организаций в размере 15 процентов должностного оклада.</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 xml:space="preserve">9) Надбавка за результативное участие в подготовке спортсмена (команды) в видах спорта (спортивных дисциплинах), включенных в программу Олимпийских игр, Паралимпийских игр, Сурдлимпийских игр и иных значимых официальных международных и всероссийских спортивных соревнований, в </w:t>
      </w:r>
      <w:hyperlink w:anchor="P1634" w:tooltip="РАЗМЕР">
        <w:r w:rsidRPr="00A26417">
          <w:rPr>
            <w:rFonts w:ascii="Times New Roman" w:hAnsi="Times New Roman"/>
            <w:sz w:val="28"/>
            <w:szCs w:val="28"/>
          </w:rPr>
          <w:t>размерах</w:t>
        </w:r>
      </w:hyperlink>
      <w:r w:rsidRPr="00A26417">
        <w:rPr>
          <w:rFonts w:ascii="Times New Roman" w:hAnsi="Times New Roman"/>
          <w:sz w:val="28"/>
          <w:szCs w:val="28"/>
        </w:rPr>
        <w:t xml:space="preserve"> в соответствии с приложением N 5 к настоящему Положению выплачивается:</w:t>
      </w:r>
    </w:p>
    <w:p w:rsidR="009A3BB9" w:rsidRPr="00A26417" w:rsidRDefault="00A26417" w:rsidP="00A2641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9A3BB9" w:rsidRPr="00A26417">
        <w:rPr>
          <w:rFonts w:ascii="Times New Roman" w:hAnsi="Times New Roman"/>
          <w:sz w:val="28"/>
          <w:szCs w:val="28"/>
        </w:rPr>
        <w:t xml:space="preserve">тренерскому составу, ранее участвовавшему в подготовке спортсмена в течение не менее трех лет до достижения высокого спортивного результата, как </w:t>
      </w:r>
      <w:r w:rsidR="009A3BB9" w:rsidRPr="00A26417">
        <w:rPr>
          <w:rFonts w:ascii="Times New Roman" w:hAnsi="Times New Roman"/>
          <w:sz w:val="28"/>
          <w:szCs w:val="28"/>
        </w:rPr>
        <w:lastRenderedPageBreak/>
        <w:t>занимающегося в данном учреждении, так и ранее проходившего подготовку, либо переданного для дальнейшего прохождения в другую организацию;</w:t>
      </w:r>
    </w:p>
    <w:p w:rsidR="009A3BB9" w:rsidRPr="00A26417" w:rsidRDefault="00A26417" w:rsidP="00A2641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9A3BB9" w:rsidRPr="00A26417">
        <w:rPr>
          <w:rFonts w:ascii="Times New Roman" w:hAnsi="Times New Roman"/>
          <w:sz w:val="28"/>
          <w:szCs w:val="28"/>
        </w:rPr>
        <w:t>руководителям, заместителям руководителя, а также иным специалистам и служащим, непосредственно не задействованным в организации, реализации и (или) контроле за реализацией тренировочного процесса, но обеспечивающим непрерывный процесс спортивной подготовки не менее года до показанного спортсменом результата, занимающегося в данном учреждении.</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Надбавка устанавливается по наивысшему достижению спортсмена и действует с первого числа месяца, следующего за месяцем, в котором спортсменом показан результат, или с начала учебного (финансового) года (при этом срок действия переносится) в течение одного календарного года на основании протоколов или выписки из протоколов спортивных соревнований.</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Для установления надбавок учитываются спортсмены основного состава сборных команд России при участии в Олимпийских играх, Паралимпийских, Сурдлимпийских играх, чемпионатах Европы, мира, Кубке Европы, мира, России, а на чемпионатах России - основного состава сборных команд Саратовской области; на первенствах России (юниоры, юноши, девушки), первенствах Европы, мира учитываются спортсмены молодежного, юниорского, юношеского возрастов.</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Для руководителей, заместителей руководителя учреждений сроки установления надбавки за результативное участие в подготовке спортсмена (команды) в видах спорта (спортивных дисциплинах), включенных в программу Олимпийских игр, Паралимпийских игр, Сурдлимпийских игр и иных значимых официальных международных и всероссийских спортивных соревнованиях, устанавливаются исполнительными органами Калининского района, осуществляющими функции и полномочия учредителя.</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 xml:space="preserve">По видам спорта (спортивным дисциплинам), включенным во Всероссийский </w:t>
      </w:r>
      <w:hyperlink r:id="rId9" w:tooltip="Всероссийский реестр видов спорта (ред. от 12.05.2025) {КонсультантПлюс}">
        <w:r w:rsidRPr="00A26417">
          <w:rPr>
            <w:rFonts w:ascii="Times New Roman" w:hAnsi="Times New Roman"/>
            <w:sz w:val="28"/>
            <w:szCs w:val="28"/>
          </w:rPr>
          <w:t>реестр</w:t>
        </w:r>
      </w:hyperlink>
      <w:r w:rsidRPr="00A26417">
        <w:rPr>
          <w:rFonts w:ascii="Times New Roman" w:hAnsi="Times New Roman"/>
          <w:sz w:val="28"/>
          <w:szCs w:val="28"/>
        </w:rPr>
        <w:t xml:space="preserve"> видов спорта, но не включенным в программу Олимпийских игр, надбавка руководителям, специалистам и служащим за результативное участие в подготовке спортсмена (команды) устанавливается на 50 процентов ниже размера надбавки, установленного для видов спорта (спортивных дисциплин), включенных в программу Олимпийских игр.</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10) Выплаты за выслугу лет (стаж работы) тренеру-преподавателю, старшему тренеру-преподавателю, инструктору-методисту, старшему инструктору-методисту, инструктору по физической культуре, иным педагогическим работникам учреждений, осуществляющих деятельность в области физической культуры и спорта, не имеющим квалификационной категории, имеющим стаж педагогической работы в размере 30 процентов от должностного оклада.</w:t>
      </w:r>
    </w:p>
    <w:p w:rsidR="009A3BB9" w:rsidRPr="00A26417" w:rsidRDefault="009A3BB9" w:rsidP="00A26417">
      <w:pPr>
        <w:pStyle w:val="ConsPlusNormal0"/>
        <w:ind w:firstLine="567"/>
        <w:jc w:val="both"/>
        <w:rPr>
          <w:rFonts w:ascii="Times New Roman" w:hAnsi="Times New Roman"/>
          <w:sz w:val="28"/>
          <w:szCs w:val="28"/>
        </w:rPr>
      </w:pPr>
      <w:r w:rsidRPr="00A26417">
        <w:rPr>
          <w:rFonts w:ascii="Times New Roman" w:hAnsi="Times New Roman"/>
          <w:sz w:val="28"/>
          <w:szCs w:val="28"/>
        </w:rPr>
        <w:t>11</w:t>
      </w:r>
      <w:r w:rsidR="00A26417">
        <w:rPr>
          <w:rFonts w:ascii="Times New Roman" w:hAnsi="Times New Roman"/>
          <w:sz w:val="28"/>
          <w:szCs w:val="28"/>
        </w:rPr>
        <w:t xml:space="preserve">) </w:t>
      </w:r>
      <w:r w:rsidRPr="00A26417">
        <w:rPr>
          <w:rFonts w:ascii="Times New Roman" w:hAnsi="Times New Roman"/>
          <w:sz w:val="28"/>
          <w:szCs w:val="28"/>
        </w:rPr>
        <w:t xml:space="preserve">Для работников (тренер-преподаватель, старший тренер-преподаватель, инструктор-методист, старший инструктор-методист, инструктор по физической культуре, иным педагогическим работникам), трудовая деятельность которых непосредственно связана с работой с инвалидами и лицами с ограниченными возможностями здоровья, для определения размера надбавки за сложность и напряженность применяется критерий, учитывающий работу с инвалидами и лицами с ограниченными </w:t>
      </w:r>
      <w:r w:rsidRPr="00A26417">
        <w:rPr>
          <w:rFonts w:ascii="Times New Roman" w:hAnsi="Times New Roman"/>
          <w:sz w:val="28"/>
          <w:szCs w:val="28"/>
        </w:rPr>
        <w:lastRenderedPageBreak/>
        <w:t>возможностями здоровья. Размер стимулирующей выплаты по данному критерию составляет 20 процентов должностного оклада. Перечень работников, чья трудовая деятельность непосредственно связана с работой с инвалидами и лицами с ограниченными возможностями здоровья, определяется локальным актом учреждения».</w:t>
      </w:r>
    </w:p>
    <w:p w:rsidR="009A3BB9" w:rsidRDefault="009A3BB9" w:rsidP="00A26417">
      <w:pPr>
        <w:ind w:firstLine="567"/>
        <w:jc w:val="both"/>
        <w:rPr>
          <w:sz w:val="28"/>
          <w:szCs w:val="28"/>
        </w:rPr>
      </w:pPr>
      <w:r w:rsidRPr="00A26417">
        <w:rPr>
          <w:sz w:val="28"/>
          <w:szCs w:val="28"/>
        </w:rPr>
        <w:t>1.4</w:t>
      </w:r>
      <w:r w:rsidR="00A26417">
        <w:rPr>
          <w:sz w:val="28"/>
          <w:szCs w:val="28"/>
        </w:rPr>
        <w:t>.</w:t>
      </w:r>
      <w:r w:rsidRPr="00A26417">
        <w:rPr>
          <w:sz w:val="28"/>
          <w:szCs w:val="28"/>
        </w:rPr>
        <w:t xml:space="preserve"> Пункт 4.3. Раздела 4. Выплаты стимулирующего характера Положения о системе оплаты труда и стимулирования работников дополнить таблицу следующими строками:</w:t>
      </w:r>
    </w:p>
    <w:p w:rsidR="00A26417" w:rsidRDefault="00A26417" w:rsidP="00A26417">
      <w:pPr>
        <w:ind w:firstLine="567"/>
        <w:jc w:val="both"/>
        <w:rPr>
          <w:sz w:val="28"/>
          <w:szCs w:val="28"/>
        </w:rPr>
      </w:pPr>
    </w:p>
    <w:tbl>
      <w:tblPr>
        <w:tblStyle w:val="a7"/>
        <w:tblW w:w="0" w:type="auto"/>
        <w:tblInd w:w="108" w:type="dxa"/>
        <w:tblLook w:val="04A0"/>
      </w:tblPr>
      <w:tblGrid>
        <w:gridCol w:w="7655"/>
        <w:gridCol w:w="1984"/>
      </w:tblGrid>
      <w:tr w:rsidR="00A26417" w:rsidTr="00A26417">
        <w:tc>
          <w:tcPr>
            <w:tcW w:w="7655" w:type="dxa"/>
          </w:tcPr>
          <w:p w:rsidR="00A26417" w:rsidRDefault="00A26417" w:rsidP="00A26417">
            <w:pPr>
              <w:jc w:val="both"/>
              <w:rPr>
                <w:sz w:val="28"/>
                <w:szCs w:val="28"/>
              </w:rPr>
            </w:pPr>
            <w:r w:rsidRPr="007224EA">
              <w:rPr>
                <w:sz w:val="28"/>
                <w:szCs w:val="28"/>
              </w:rPr>
              <w:t>Работ</w:t>
            </w:r>
            <w:r>
              <w:rPr>
                <w:sz w:val="28"/>
                <w:szCs w:val="28"/>
              </w:rPr>
              <w:t>никам, имеющим почетное звание «</w:t>
            </w:r>
            <w:r w:rsidRPr="007224EA">
              <w:rPr>
                <w:sz w:val="28"/>
                <w:szCs w:val="28"/>
              </w:rPr>
              <w:t>Заслуженный</w:t>
            </w:r>
            <w:r>
              <w:rPr>
                <w:sz w:val="28"/>
                <w:szCs w:val="28"/>
              </w:rPr>
              <w:t>»</w:t>
            </w:r>
            <w:r w:rsidRPr="007224EA">
              <w:rPr>
                <w:sz w:val="28"/>
                <w:szCs w:val="28"/>
              </w:rPr>
              <w:t xml:space="preserve"> (в том числе получившим почетное звание </w:t>
            </w:r>
            <w:r>
              <w:rPr>
                <w:sz w:val="28"/>
                <w:szCs w:val="28"/>
              </w:rPr>
              <w:t>«</w:t>
            </w:r>
            <w:r w:rsidRPr="007224EA">
              <w:rPr>
                <w:sz w:val="28"/>
                <w:szCs w:val="28"/>
              </w:rPr>
              <w:t>Заслуженный тренер, работник</w:t>
            </w:r>
            <w:r>
              <w:rPr>
                <w:sz w:val="28"/>
                <w:szCs w:val="28"/>
              </w:rPr>
              <w:t xml:space="preserve"> физической культуры и спорта»</w:t>
            </w:r>
            <w:r w:rsidRPr="007224EA">
              <w:rPr>
                <w:sz w:val="28"/>
                <w:szCs w:val="28"/>
              </w:rPr>
              <w:t xml:space="preserve"> в республиках, входивших в состав бывшего СССР до 31 декабря 1991 года)</w:t>
            </w:r>
          </w:p>
        </w:tc>
        <w:tc>
          <w:tcPr>
            <w:tcW w:w="1984" w:type="dxa"/>
          </w:tcPr>
          <w:p w:rsidR="00A26417" w:rsidRDefault="00A26417" w:rsidP="00A26417">
            <w:pPr>
              <w:jc w:val="center"/>
              <w:rPr>
                <w:sz w:val="28"/>
                <w:szCs w:val="28"/>
              </w:rPr>
            </w:pPr>
            <w:r w:rsidRPr="007224EA">
              <w:rPr>
                <w:sz w:val="28"/>
                <w:szCs w:val="28"/>
              </w:rPr>
              <w:t>20 процентов должностного оклада</w:t>
            </w:r>
          </w:p>
        </w:tc>
      </w:tr>
      <w:tr w:rsidR="00A26417" w:rsidTr="00A26417">
        <w:tc>
          <w:tcPr>
            <w:tcW w:w="7655" w:type="dxa"/>
          </w:tcPr>
          <w:p w:rsidR="00A26417" w:rsidRDefault="00A26417" w:rsidP="00A26417">
            <w:pPr>
              <w:jc w:val="both"/>
              <w:rPr>
                <w:sz w:val="28"/>
                <w:szCs w:val="28"/>
              </w:rPr>
            </w:pPr>
            <w:r w:rsidRPr="007224EA">
              <w:rPr>
                <w:sz w:val="28"/>
                <w:szCs w:val="28"/>
              </w:rPr>
              <w:t xml:space="preserve">Работникам, имеющим спортивные звания </w:t>
            </w:r>
            <w:r>
              <w:rPr>
                <w:sz w:val="28"/>
                <w:szCs w:val="28"/>
              </w:rPr>
              <w:t>«</w:t>
            </w:r>
            <w:r w:rsidRPr="007224EA">
              <w:rPr>
                <w:sz w:val="28"/>
                <w:szCs w:val="28"/>
              </w:rPr>
              <w:t>Мастер спорта международного класса</w:t>
            </w:r>
            <w:r>
              <w:rPr>
                <w:sz w:val="28"/>
                <w:szCs w:val="28"/>
              </w:rPr>
              <w:t>», «</w:t>
            </w:r>
            <w:r w:rsidRPr="007224EA">
              <w:rPr>
                <w:sz w:val="28"/>
                <w:szCs w:val="28"/>
              </w:rPr>
              <w:t>Мастер спор</w:t>
            </w:r>
            <w:r>
              <w:rPr>
                <w:sz w:val="28"/>
                <w:szCs w:val="28"/>
              </w:rPr>
              <w:t>та России международного класса»</w:t>
            </w:r>
            <w:r w:rsidRPr="007224EA">
              <w:rPr>
                <w:sz w:val="28"/>
                <w:szCs w:val="28"/>
              </w:rPr>
              <w:t xml:space="preserve">, </w:t>
            </w:r>
            <w:r>
              <w:rPr>
                <w:sz w:val="28"/>
                <w:szCs w:val="28"/>
              </w:rPr>
              <w:t>«</w:t>
            </w:r>
            <w:r w:rsidRPr="007224EA">
              <w:rPr>
                <w:sz w:val="28"/>
                <w:szCs w:val="28"/>
              </w:rPr>
              <w:t>Гроссмейстер по шахматам (шашкам)</w:t>
            </w:r>
            <w:r>
              <w:rPr>
                <w:sz w:val="28"/>
                <w:szCs w:val="28"/>
              </w:rPr>
              <w:t>»</w:t>
            </w:r>
          </w:p>
        </w:tc>
        <w:tc>
          <w:tcPr>
            <w:tcW w:w="1984" w:type="dxa"/>
          </w:tcPr>
          <w:p w:rsidR="00A26417" w:rsidRDefault="00A26417" w:rsidP="00A26417">
            <w:pPr>
              <w:jc w:val="center"/>
              <w:rPr>
                <w:sz w:val="28"/>
                <w:szCs w:val="28"/>
              </w:rPr>
            </w:pPr>
            <w:r w:rsidRPr="007224EA">
              <w:rPr>
                <w:sz w:val="28"/>
                <w:szCs w:val="28"/>
              </w:rPr>
              <w:t>20 процентов должностного оклада</w:t>
            </w:r>
          </w:p>
        </w:tc>
      </w:tr>
      <w:tr w:rsidR="00A26417" w:rsidTr="00A26417">
        <w:tc>
          <w:tcPr>
            <w:tcW w:w="7655" w:type="dxa"/>
          </w:tcPr>
          <w:p w:rsidR="00A26417" w:rsidRDefault="00A26417" w:rsidP="00A26417">
            <w:pPr>
              <w:jc w:val="both"/>
              <w:rPr>
                <w:sz w:val="28"/>
                <w:szCs w:val="28"/>
              </w:rPr>
            </w:pPr>
            <w:r w:rsidRPr="00A15BDF">
              <w:rPr>
                <w:sz w:val="28"/>
                <w:szCs w:val="28"/>
              </w:rPr>
              <w:t>Работникам (тренер-преподаватель, старший тренер-преподаватель, инструктор-методист, старший инструктор-методист, инструктор по физической культуре, иным педагогическим работникам, награжденным отраслевым почетным знаком</w:t>
            </w:r>
          </w:p>
        </w:tc>
        <w:tc>
          <w:tcPr>
            <w:tcW w:w="1984" w:type="dxa"/>
          </w:tcPr>
          <w:p w:rsidR="00A26417" w:rsidRDefault="00A26417" w:rsidP="00A26417">
            <w:pPr>
              <w:jc w:val="center"/>
              <w:rPr>
                <w:sz w:val="28"/>
                <w:szCs w:val="28"/>
              </w:rPr>
            </w:pPr>
            <w:r w:rsidRPr="007224EA">
              <w:rPr>
                <w:sz w:val="28"/>
                <w:szCs w:val="28"/>
              </w:rPr>
              <w:t>10 процентов должностного оклада</w:t>
            </w:r>
          </w:p>
        </w:tc>
      </w:tr>
    </w:tbl>
    <w:p w:rsidR="009A3BB9" w:rsidRPr="007224EA" w:rsidRDefault="009A3BB9" w:rsidP="009A3BB9">
      <w:pPr>
        <w:spacing w:line="228" w:lineRule="auto"/>
        <w:ind w:left="709"/>
        <w:jc w:val="both"/>
        <w:rPr>
          <w:sz w:val="28"/>
          <w:szCs w:val="28"/>
        </w:rPr>
      </w:pPr>
    </w:p>
    <w:p w:rsidR="009A3BB9" w:rsidRPr="00A26417" w:rsidRDefault="009A3BB9" w:rsidP="00A26417">
      <w:pPr>
        <w:ind w:firstLine="567"/>
        <w:jc w:val="both"/>
        <w:rPr>
          <w:sz w:val="28"/>
          <w:szCs w:val="28"/>
        </w:rPr>
      </w:pPr>
      <w:r w:rsidRPr="00A26417">
        <w:rPr>
          <w:sz w:val="28"/>
          <w:szCs w:val="28"/>
        </w:rPr>
        <w:t>2. Дополнить Положение о системе оплаты труда и стимулировании работников приложением</w:t>
      </w:r>
      <w:r w:rsidR="00A26417">
        <w:rPr>
          <w:sz w:val="28"/>
          <w:szCs w:val="28"/>
        </w:rPr>
        <w:t xml:space="preserve"> №</w:t>
      </w:r>
      <w:r w:rsidRPr="00A26417">
        <w:rPr>
          <w:sz w:val="28"/>
          <w:szCs w:val="28"/>
        </w:rPr>
        <w:t>5, согласно приложению к постановлению.</w:t>
      </w:r>
    </w:p>
    <w:p w:rsidR="009A3BB9" w:rsidRPr="00A26417" w:rsidRDefault="009A3BB9" w:rsidP="00A26417">
      <w:pPr>
        <w:pStyle w:val="af"/>
        <w:shd w:val="clear" w:color="auto" w:fill="FFFFFF"/>
        <w:spacing w:after="0" w:line="240" w:lineRule="auto"/>
        <w:ind w:left="0" w:firstLine="567"/>
        <w:contextualSpacing w:val="0"/>
        <w:jc w:val="both"/>
        <w:rPr>
          <w:rFonts w:ascii="Times New Roman" w:hAnsi="Times New Roman"/>
          <w:sz w:val="28"/>
          <w:szCs w:val="28"/>
        </w:rPr>
      </w:pPr>
      <w:r w:rsidRPr="00A26417">
        <w:rPr>
          <w:rFonts w:ascii="Times New Roman" w:hAnsi="Times New Roman"/>
          <w:sz w:val="28"/>
          <w:szCs w:val="28"/>
        </w:rPr>
        <w:t>3. Начальнику отдела по работе со средствами массовой инфор</w:t>
      </w:r>
      <w:r w:rsidR="00A26417">
        <w:rPr>
          <w:rFonts w:ascii="Times New Roman" w:hAnsi="Times New Roman"/>
          <w:sz w:val="28"/>
          <w:szCs w:val="28"/>
        </w:rPr>
        <w:t>мации администрации</w:t>
      </w:r>
      <w:r w:rsidRPr="00A26417">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A3BB9" w:rsidRPr="00A26417" w:rsidRDefault="009A3BB9" w:rsidP="00A26417">
      <w:pPr>
        <w:shd w:val="clear" w:color="auto" w:fill="FFFFFF"/>
        <w:tabs>
          <w:tab w:val="left" w:pos="2746"/>
        </w:tabs>
        <w:ind w:firstLine="567"/>
        <w:jc w:val="both"/>
        <w:rPr>
          <w:sz w:val="28"/>
          <w:szCs w:val="28"/>
        </w:rPr>
      </w:pPr>
      <w:r w:rsidRPr="00A26417">
        <w:rPr>
          <w:sz w:val="28"/>
          <w:szCs w:val="28"/>
        </w:rPr>
        <w:t>4. Настоящее постановление вступает в силу с момента его подписания и распространяется на правоотношения, возникшие с 01 сентября 2025 г.</w:t>
      </w:r>
    </w:p>
    <w:p w:rsidR="009A3BB9" w:rsidRPr="00A26417" w:rsidRDefault="009A3BB9" w:rsidP="00A26417">
      <w:pPr>
        <w:shd w:val="clear" w:color="auto" w:fill="FFFFFF"/>
        <w:tabs>
          <w:tab w:val="left" w:pos="854"/>
        </w:tabs>
        <w:ind w:firstLine="567"/>
        <w:jc w:val="both"/>
        <w:rPr>
          <w:b/>
          <w:sz w:val="28"/>
          <w:szCs w:val="28"/>
        </w:rPr>
      </w:pPr>
      <w:r w:rsidRPr="00A26417">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r w:rsidRPr="00A26417">
        <w:rPr>
          <w:sz w:val="28"/>
          <w:szCs w:val="28"/>
        </w:rPr>
        <w:tab/>
      </w:r>
    </w:p>
    <w:p w:rsidR="00D458FF" w:rsidRDefault="00D458FF" w:rsidP="000102FC">
      <w:pPr>
        <w:pStyle w:val="af"/>
        <w:shd w:val="clear" w:color="auto" w:fill="FFFFFF"/>
        <w:spacing w:after="0" w:line="240" w:lineRule="auto"/>
        <w:ind w:left="0" w:firstLine="567"/>
        <w:contextualSpacing w:val="0"/>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 xml:space="preserve">Глава муниципального района            </w:t>
      </w:r>
      <w:r w:rsidR="000524C1">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102FC">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524C1">
        <w:rPr>
          <w:rFonts w:ascii="Times New Roman" w:eastAsia="Times New Roman" w:hAnsi="Times New Roman"/>
          <w:b/>
          <w:sz w:val="28"/>
          <w:szCs w:val="28"/>
          <w:shd w:val="clear" w:color="auto" w:fill="FFFFFF"/>
        </w:rPr>
        <w:t xml:space="preserve">               В.Г. Лазарев</w:t>
      </w: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B2069" w:rsidRDefault="001B2069"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A26417" w:rsidRDefault="00A2641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A26417" w:rsidRDefault="00A2641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A26417" w:rsidRDefault="00A2641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A26417" w:rsidRDefault="00A2641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9A3BB9">
        <w:rPr>
          <w:rFonts w:ascii="Times New Roman" w:eastAsia="Times New Roman" w:hAnsi="Times New Roman"/>
          <w:sz w:val="20"/>
          <w:szCs w:val="20"/>
          <w:shd w:val="clear" w:color="auto" w:fill="FFFFFF"/>
        </w:rPr>
        <w:t>Рамазанова А.А.</w:t>
      </w:r>
    </w:p>
    <w:p w:rsidR="007F00AC" w:rsidRPr="00F73179" w:rsidRDefault="007F00AC" w:rsidP="00A26417">
      <w:pPr>
        <w:pStyle w:val="af"/>
        <w:spacing w:after="0" w:line="240" w:lineRule="auto"/>
        <w:ind w:left="6237"/>
        <w:contextualSpacing w:val="0"/>
        <w:rPr>
          <w:rFonts w:ascii="Times New Roman" w:hAnsi="Times New Roman"/>
          <w:b/>
          <w:sz w:val="28"/>
          <w:szCs w:val="28"/>
        </w:rPr>
      </w:pPr>
      <w:r w:rsidRPr="00F73179">
        <w:rPr>
          <w:rFonts w:ascii="Times New Roman" w:hAnsi="Times New Roman"/>
          <w:b/>
          <w:sz w:val="28"/>
          <w:szCs w:val="28"/>
        </w:rPr>
        <w:lastRenderedPageBreak/>
        <w:t xml:space="preserve">Приложение </w:t>
      </w:r>
    </w:p>
    <w:p w:rsidR="007F00AC" w:rsidRPr="00F73179" w:rsidRDefault="007F00AC" w:rsidP="00A26417">
      <w:pPr>
        <w:pStyle w:val="af"/>
        <w:spacing w:after="0" w:line="240" w:lineRule="auto"/>
        <w:ind w:left="6237"/>
        <w:contextualSpacing w:val="0"/>
        <w:rPr>
          <w:rFonts w:ascii="Times New Roman" w:hAnsi="Times New Roman"/>
          <w:b/>
          <w:sz w:val="28"/>
          <w:szCs w:val="28"/>
        </w:rPr>
      </w:pPr>
      <w:r w:rsidRPr="00F73179">
        <w:rPr>
          <w:rFonts w:ascii="Times New Roman" w:hAnsi="Times New Roman"/>
          <w:b/>
          <w:sz w:val="28"/>
          <w:szCs w:val="28"/>
        </w:rPr>
        <w:t xml:space="preserve">к постановлению </w:t>
      </w:r>
    </w:p>
    <w:p w:rsidR="007F00AC" w:rsidRPr="00F73179" w:rsidRDefault="007F00AC" w:rsidP="00A26417">
      <w:pPr>
        <w:pStyle w:val="af"/>
        <w:spacing w:after="0" w:line="240" w:lineRule="auto"/>
        <w:ind w:left="6237"/>
        <w:contextualSpacing w:val="0"/>
        <w:rPr>
          <w:rFonts w:ascii="Times New Roman" w:hAnsi="Times New Roman"/>
          <w:b/>
          <w:sz w:val="28"/>
          <w:szCs w:val="28"/>
        </w:rPr>
      </w:pPr>
      <w:r w:rsidRPr="00F73179">
        <w:rPr>
          <w:rFonts w:ascii="Times New Roman" w:hAnsi="Times New Roman"/>
          <w:b/>
          <w:sz w:val="28"/>
          <w:szCs w:val="28"/>
        </w:rPr>
        <w:t>администрации МР</w:t>
      </w:r>
    </w:p>
    <w:p w:rsidR="007F00AC" w:rsidRPr="00F73179" w:rsidRDefault="00A26417" w:rsidP="00A26417">
      <w:pPr>
        <w:pStyle w:val="af"/>
        <w:spacing w:after="0" w:line="240" w:lineRule="auto"/>
        <w:ind w:left="6237"/>
        <w:contextualSpacing w:val="0"/>
        <w:rPr>
          <w:rFonts w:ascii="Times New Roman" w:hAnsi="Times New Roman"/>
          <w:b/>
          <w:sz w:val="28"/>
          <w:szCs w:val="28"/>
        </w:rPr>
      </w:pPr>
      <w:r>
        <w:rPr>
          <w:rFonts w:ascii="Times New Roman" w:hAnsi="Times New Roman"/>
          <w:b/>
          <w:sz w:val="28"/>
          <w:szCs w:val="28"/>
        </w:rPr>
        <w:t>от 03.09.2025 года №</w:t>
      </w:r>
      <w:r w:rsidR="007F00AC" w:rsidRPr="00F73179">
        <w:rPr>
          <w:rFonts w:ascii="Times New Roman" w:hAnsi="Times New Roman"/>
          <w:b/>
          <w:sz w:val="28"/>
          <w:szCs w:val="28"/>
        </w:rPr>
        <w:t>122</w:t>
      </w:r>
      <w:r w:rsidR="00FD11F6" w:rsidRPr="00F73179">
        <w:rPr>
          <w:rFonts w:ascii="Times New Roman" w:hAnsi="Times New Roman"/>
          <w:b/>
          <w:sz w:val="28"/>
          <w:szCs w:val="28"/>
        </w:rPr>
        <w:t>7</w:t>
      </w:r>
    </w:p>
    <w:p w:rsidR="00FD11F6" w:rsidRPr="00F73179" w:rsidRDefault="00FD11F6" w:rsidP="00A26417">
      <w:pPr>
        <w:pStyle w:val="af"/>
        <w:spacing w:after="0" w:line="240" w:lineRule="auto"/>
        <w:ind w:left="0"/>
        <w:contextualSpacing w:val="0"/>
        <w:rPr>
          <w:rFonts w:ascii="Times New Roman" w:hAnsi="Times New Roman"/>
          <w:b/>
          <w:sz w:val="28"/>
          <w:szCs w:val="28"/>
        </w:rPr>
      </w:pPr>
    </w:p>
    <w:p w:rsidR="009A3BB9" w:rsidRPr="00F73179" w:rsidRDefault="009A3BB9" w:rsidP="00A26417">
      <w:pPr>
        <w:ind w:left="5103"/>
        <w:rPr>
          <w:b/>
          <w:sz w:val="28"/>
          <w:szCs w:val="28"/>
        </w:rPr>
      </w:pPr>
      <w:r w:rsidRPr="00F73179">
        <w:rPr>
          <w:b/>
          <w:sz w:val="28"/>
          <w:szCs w:val="28"/>
        </w:rPr>
        <w:t xml:space="preserve">Приложение № 5 к Положению </w:t>
      </w:r>
    </w:p>
    <w:p w:rsidR="009A3BB9" w:rsidRPr="00A26417" w:rsidRDefault="009A3BB9" w:rsidP="00A26417">
      <w:pPr>
        <w:rPr>
          <w:sz w:val="28"/>
          <w:szCs w:val="28"/>
        </w:rPr>
      </w:pPr>
    </w:p>
    <w:p w:rsidR="009A3BB9" w:rsidRPr="007224EA" w:rsidRDefault="009A3BB9" w:rsidP="00A26417">
      <w:pPr>
        <w:pStyle w:val="ConsPlusTitle"/>
        <w:jc w:val="center"/>
        <w:rPr>
          <w:sz w:val="28"/>
          <w:szCs w:val="28"/>
        </w:rPr>
      </w:pPr>
      <w:r w:rsidRPr="007224EA">
        <w:rPr>
          <w:sz w:val="28"/>
          <w:szCs w:val="28"/>
        </w:rPr>
        <w:t>Размер</w:t>
      </w:r>
    </w:p>
    <w:p w:rsidR="009A3BB9" w:rsidRPr="007224EA" w:rsidRDefault="009A3BB9" w:rsidP="00A26417">
      <w:pPr>
        <w:pStyle w:val="ConsPlusTitle"/>
        <w:jc w:val="center"/>
        <w:rPr>
          <w:sz w:val="28"/>
          <w:szCs w:val="28"/>
        </w:rPr>
      </w:pPr>
      <w:r w:rsidRPr="007224EA">
        <w:rPr>
          <w:sz w:val="28"/>
          <w:szCs w:val="28"/>
        </w:rPr>
        <w:t xml:space="preserve">надбавки за результативное участие в подготовке спортсмена (команды) в видах спорта (спортивных дисциплинах), включенных в программу Олимпийских игр, Паралимпийских игр, </w:t>
      </w:r>
      <w:r>
        <w:rPr>
          <w:sz w:val="28"/>
          <w:szCs w:val="28"/>
        </w:rPr>
        <w:t>С</w:t>
      </w:r>
      <w:r w:rsidRPr="007224EA">
        <w:rPr>
          <w:sz w:val="28"/>
          <w:szCs w:val="28"/>
        </w:rPr>
        <w:t xml:space="preserve">урдлимпийских игр и иных значимых официальных международных и всероссийских  </w:t>
      </w:r>
    </w:p>
    <w:p w:rsidR="009A3BB9" w:rsidRDefault="009A3BB9" w:rsidP="00A26417">
      <w:pPr>
        <w:pStyle w:val="ConsPlusTitle"/>
        <w:jc w:val="center"/>
        <w:rPr>
          <w:sz w:val="28"/>
          <w:szCs w:val="28"/>
        </w:rPr>
      </w:pPr>
      <w:r w:rsidRPr="007224EA">
        <w:rPr>
          <w:sz w:val="28"/>
          <w:szCs w:val="28"/>
        </w:rPr>
        <w:t>спортивных соревнований</w:t>
      </w:r>
    </w:p>
    <w:p w:rsidR="00F74177" w:rsidRPr="00A26417" w:rsidRDefault="00F74177" w:rsidP="00A26417">
      <w:pPr>
        <w:pStyle w:val="ConsPlusTitle"/>
        <w:jc w:val="center"/>
        <w:rPr>
          <w:sz w:val="28"/>
          <w:szCs w:val="28"/>
        </w:rPr>
      </w:pPr>
    </w:p>
    <w:tbl>
      <w:tblPr>
        <w:tblStyle w:val="a7"/>
        <w:tblW w:w="0" w:type="auto"/>
        <w:tblLook w:val="04A0"/>
      </w:tblPr>
      <w:tblGrid>
        <w:gridCol w:w="675"/>
        <w:gridCol w:w="4395"/>
        <w:gridCol w:w="2126"/>
        <w:gridCol w:w="2658"/>
      </w:tblGrid>
      <w:tr w:rsidR="00F74177" w:rsidTr="00475ECC">
        <w:tc>
          <w:tcPr>
            <w:tcW w:w="675" w:type="dxa"/>
          </w:tcPr>
          <w:p w:rsidR="00F74177" w:rsidRPr="00AD1B20"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w:t>
            </w:r>
          </w:p>
          <w:p w:rsidR="00F74177" w:rsidRPr="00AD1B20"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п/п</w:t>
            </w:r>
          </w:p>
        </w:tc>
        <w:tc>
          <w:tcPr>
            <w:tcW w:w="4395" w:type="dxa"/>
          </w:tcPr>
          <w:p w:rsidR="00F74177" w:rsidRPr="00AD1B20"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Статус официального спортивного соревнования</w:t>
            </w:r>
          </w:p>
        </w:tc>
        <w:tc>
          <w:tcPr>
            <w:tcW w:w="2126" w:type="dxa"/>
          </w:tcPr>
          <w:p w:rsidR="00F74177" w:rsidRPr="00AD1B20"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Занятое место или участие без учета занятого места</w:t>
            </w:r>
          </w:p>
        </w:tc>
        <w:tc>
          <w:tcPr>
            <w:tcW w:w="2658" w:type="dxa"/>
          </w:tcPr>
          <w:p w:rsidR="00475ECC"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 xml:space="preserve">Размер надбавки </w:t>
            </w:r>
          </w:p>
          <w:p w:rsidR="00475ECC"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 xml:space="preserve">в процентах </w:t>
            </w:r>
          </w:p>
          <w:p w:rsidR="00F74177" w:rsidRPr="00AD1B20" w:rsidRDefault="00F74177" w:rsidP="0024560F">
            <w:pPr>
              <w:pStyle w:val="ConsPlusNormal0"/>
              <w:jc w:val="center"/>
              <w:rPr>
                <w:rFonts w:ascii="Times New Roman" w:hAnsi="Times New Roman"/>
                <w:b/>
                <w:sz w:val="28"/>
                <w:szCs w:val="24"/>
              </w:rPr>
            </w:pPr>
            <w:r w:rsidRPr="00AD1B20">
              <w:rPr>
                <w:rFonts w:ascii="Times New Roman" w:hAnsi="Times New Roman"/>
                <w:b/>
                <w:sz w:val="28"/>
                <w:szCs w:val="24"/>
              </w:rPr>
              <w:t>к должностному окладу (ставке заработной платы)</w:t>
            </w:r>
          </w:p>
        </w:tc>
      </w:tr>
      <w:tr w:rsidR="00F74177" w:rsidTr="00BB382C">
        <w:tc>
          <w:tcPr>
            <w:tcW w:w="9854" w:type="dxa"/>
            <w:gridSpan w:val="4"/>
          </w:tcPr>
          <w:p w:rsidR="00F74177" w:rsidRDefault="00F74177" w:rsidP="00F74177">
            <w:pPr>
              <w:jc w:val="center"/>
              <w:rPr>
                <w:sz w:val="28"/>
                <w:szCs w:val="28"/>
              </w:rPr>
            </w:pPr>
            <w:r w:rsidRPr="00AD1B20">
              <w:rPr>
                <w:sz w:val="28"/>
                <w:szCs w:val="24"/>
              </w:rPr>
              <w:t>1. Официальные международные спортивные соревнования</w:t>
            </w:r>
          </w:p>
        </w:tc>
      </w:tr>
      <w:tr w:rsidR="00F74177" w:rsidTr="00475ECC">
        <w:tc>
          <w:tcPr>
            <w:tcW w:w="675" w:type="dxa"/>
            <w:vMerge w:val="restart"/>
          </w:tcPr>
          <w:p w:rsidR="00F74177" w:rsidRPr="00AD1B20" w:rsidRDefault="00F74177" w:rsidP="0024560F">
            <w:pPr>
              <w:pStyle w:val="ConsPlusNormal0"/>
              <w:jc w:val="center"/>
              <w:rPr>
                <w:rFonts w:ascii="Times New Roman" w:hAnsi="Times New Roman"/>
                <w:sz w:val="28"/>
                <w:szCs w:val="24"/>
              </w:rPr>
            </w:pPr>
            <w:r w:rsidRPr="00AD1B20">
              <w:rPr>
                <w:rFonts w:ascii="Times New Roman" w:hAnsi="Times New Roman"/>
                <w:sz w:val="28"/>
                <w:szCs w:val="24"/>
              </w:rPr>
              <w:t>1.1</w:t>
            </w:r>
          </w:p>
        </w:tc>
        <w:tc>
          <w:tcPr>
            <w:tcW w:w="4395" w:type="dxa"/>
            <w:vMerge w:val="restart"/>
          </w:tcPr>
          <w:p w:rsidR="00F74177" w:rsidRPr="00AD1B20" w:rsidRDefault="00F74177" w:rsidP="00475ECC">
            <w:pPr>
              <w:pStyle w:val="ConsPlusNormal0"/>
              <w:jc w:val="both"/>
              <w:rPr>
                <w:rFonts w:ascii="Times New Roman" w:hAnsi="Times New Roman"/>
                <w:sz w:val="28"/>
                <w:szCs w:val="24"/>
              </w:rPr>
            </w:pPr>
            <w:r w:rsidRPr="00AD1B20">
              <w:rPr>
                <w:rFonts w:ascii="Times New Roman" w:hAnsi="Times New Roman"/>
                <w:sz w:val="28"/>
                <w:szCs w:val="24"/>
              </w:rPr>
              <w:t>Олимпийские игры, чемпионат мира</w:t>
            </w:r>
          </w:p>
        </w:tc>
        <w:tc>
          <w:tcPr>
            <w:tcW w:w="2126" w:type="dxa"/>
          </w:tcPr>
          <w:p w:rsidR="00F74177" w:rsidRPr="00AD1B20" w:rsidRDefault="00F74177" w:rsidP="00F74177">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F74177" w:rsidRPr="00AD1B20" w:rsidRDefault="00F74177" w:rsidP="00F74177">
            <w:pPr>
              <w:pStyle w:val="ConsPlusNormal0"/>
              <w:jc w:val="center"/>
              <w:rPr>
                <w:rFonts w:ascii="Times New Roman" w:hAnsi="Times New Roman"/>
                <w:sz w:val="28"/>
                <w:szCs w:val="24"/>
              </w:rPr>
            </w:pPr>
            <w:r w:rsidRPr="00AD1B20">
              <w:rPr>
                <w:rFonts w:ascii="Times New Roman" w:hAnsi="Times New Roman"/>
                <w:sz w:val="28"/>
                <w:szCs w:val="24"/>
              </w:rPr>
              <w:t>10</w:t>
            </w:r>
          </w:p>
        </w:tc>
      </w:tr>
      <w:tr w:rsidR="00F74177" w:rsidTr="00475ECC">
        <w:tc>
          <w:tcPr>
            <w:tcW w:w="675" w:type="dxa"/>
            <w:vMerge/>
          </w:tcPr>
          <w:p w:rsidR="00F74177" w:rsidRDefault="00F74177" w:rsidP="00A26417">
            <w:pPr>
              <w:rPr>
                <w:sz w:val="28"/>
                <w:szCs w:val="28"/>
              </w:rPr>
            </w:pPr>
          </w:p>
        </w:tc>
        <w:tc>
          <w:tcPr>
            <w:tcW w:w="4395" w:type="dxa"/>
            <w:vMerge/>
          </w:tcPr>
          <w:p w:rsidR="00F74177" w:rsidRDefault="00F74177" w:rsidP="00475ECC">
            <w:pPr>
              <w:jc w:val="both"/>
              <w:rPr>
                <w:sz w:val="28"/>
                <w:szCs w:val="28"/>
              </w:rPr>
            </w:pPr>
          </w:p>
        </w:tc>
        <w:tc>
          <w:tcPr>
            <w:tcW w:w="2126" w:type="dxa"/>
          </w:tcPr>
          <w:p w:rsidR="00F74177" w:rsidRDefault="00F74177" w:rsidP="00F74177">
            <w:pPr>
              <w:jc w:val="center"/>
              <w:rPr>
                <w:sz w:val="28"/>
                <w:szCs w:val="28"/>
              </w:rPr>
            </w:pPr>
            <w:r w:rsidRPr="00AD1B20">
              <w:rPr>
                <w:sz w:val="28"/>
                <w:szCs w:val="24"/>
              </w:rPr>
              <w:t>2 - 3</w:t>
            </w:r>
          </w:p>
        </w:tc>
        <w:tc>
          <w:tcPr>
            <w:tcW w:w="2658" w:type="dxa"/>
          </w:tcPr>
          <w:p w:rsidR="00F74177" w:rsidRDefault="00F74177" w:rsidP="00F74177">
            <w:pPr>
              <w:jc w:val="center"/>
              <w:rPr>
                <w:sz w:val="28"/>
                <w:szCs w:val="28"/>
              </w:rPr>
            </w:pPr>
            <w:r w:rsidRPr="00AD1B20">
              <w:rPr>
                <w:sz w:val="28"/>
                <w:szCs w:val="24"/>
              </w:rPr>
              <w:t>8</w:t>
            </w:r>
          </w:p>
        </w:tc>
      </w:tr>
      <w:tr w:rsidR="00F74177" w:rsidTr="00475ECC">
        <w:tc>
          <w:tcPr>
            <w:tcW w:w="675" w:type="dxa"/>
            <w:vMerge/>
          </w:tcPr>
          <w:p w:rsidR="00F74177" w:rsidRDefault="00F74177" w:rsidP="00A26417">
            <w:pPr>
              <w:rPr>
                <w:sz w:val="28"/>
                <w:szCs w:val="28"/>
              </w:rPr>
            </w:pPr>
          </w:p>
        </w:tc>
        <w:tc>
          <w:tcPr>
            <w:tcW w:w="4395" w:type="dxa"/>
            <w:vMerge/>
          </w:tcPr>
          <w:p w:rsidR="00F74177" w:rsidRDefault="00F74177" w:rsidP="00475ECC">
            <w:pPr>
              <w:jc w:val="both"/>
              <w:rPr>
                <w:sz w:val="28"/>
                <w:szCs w:val="28"/>
              </w:rPr>
            </w:pPr>
          </w:p>
        </w:tc>
        <w:tc>
          <w:tcPr>
            <w:tcW w:w="2126" w:type="dxa"/>
          </w:tcPr>
          <w:p w:rsidR="00F74177" w:rsidRDefault="00F74177" w:rsidP="00F74177">
            <w:pPr>
              <w:jc w:val="center"/>
              <w:rPr>
                <w:sz w:val="28"/>
                <w:szCs w:val="28"/>
              </w:rPr>
            </w:pPr>
            <w:r w:rsidRPr="00AD1B20">
              <w:rPr>
                <w:sz w:val="28"/>
                <w:szCs w:val="24"/>
              </w:rPr>
              <w:t>4 - 6</w:t>
            </w:r>
          </w:p>
        </w:tc>
        <w:tc>
          <w:tcPr>
            <w:tcW w:w="2658" w:type="dxa"/>
          </w:tcPr>
          <w:p w:rsidR="00F74177" w:rsidRDefault="00F74177" w:rsidP="00F74177">
            <w:pPr>
              <w:jc w:val="center"/>
              <w:rPr>
                <w:sz w:val="28"/>
                <w:szCs w:val="28"/>
              </w:rPr>
            </w:pPr>
            <w:r w:rsidRPr="00AD1B20">
              <w:rPr>
                <w:sz w:val="28"/>
                <w:szCs w:val="24"/>
              </w:rPr>
              <w:t>5</w:t>
            </w:r>
          </w:p>
        </w:tc>
      </w:tr>
      <w:tr w:rsidR="00F74177" w:rsidTr="00475ECC">
        <w:tc>
          <w:tcPr>
            <w:tcW w:w="675" w:type="dxa"/>
            <w:vMerge/>
          </w:tcPr>
          <w:p w:rsidR="00F74177" w:rsidRDefault="00F74177" w:rsidP="00A26417">
            <w:pPr>
              <w:rPr>
                <w:sz w:val="28"/>
                <w:szCs w:val="28"/>
              </w:rPr>
            </w:pPr>
          </w:p>
        </w:tc>
        <w:tc>
          <w:tcPr>
            <w:tcW w:w="4395" w:type="dxa"/>
            <w:vMerge/>
          </w:tcPr>
          <w:p w:rsidR="00F74177" w:rsidRDefault="00F74177" w:rsidP="00475ECC">
            <w:pPr>
              <w:jc w:val="both"/>
              <w:rPr>
                <w:sz w:val="28"/>
                <w:szCs w:val="28"/>
              </w:rPr>
            </w:pPr>
          </w:p>
        </w:tc>
        <w:tc>
          <w:tcPr>
            <w:tcW w:w="2126" w:type="dxa"/>
          </w:tcPr>
          <w:p w:rsidR="00F74177" w:rsidRDefault="00F74177" w:rsidP="00F74177">
            <w:pPr>
              <w:jc w:val="center"/>
              <w:rPr>
                <w:sz w:val="28"/>
                <w:szCs w:val="28"/>
              </w:rPr>
            </w:pPr>
            <w:r w:rsidRPr="00AD1B20">
              <w:rPr>
                <w:sz w:val="28"/>
                <w:szCs w:val="24"/>
              </w:rPr>
              <w:t>участие</w:t>
            </w:r>
          </w:p>
        </w:tc>
        <w:tc>
          <w:tcPr>
            <w:tcW w:w="2658" w:type="dxa"/>
          </w:tcPr>
          <w:p w:rsidR="00F74177" w:rsidRDefault="00F74177" w:rsidP="00F74177">
            <w:pPr>
              <w:jc w:val="center"/>
              <w:rPr>
                <w:sz w:val="28"/>
                <w:szCs w:val="28"/>
              </w:rPr>
            </w:pPr>
            <w:r w:rsidRPr="00AD1B20">
              <w:rPr>
                <w:sz w:val="28"/>
                <w:szCs w:val="24"/>
              </w:rPr>
              <w:t>4</w:t>
            </w:r>
          </w:p>
        </w:tc>
      </w:tr>
      <w:tr w:rsidR="00F74177" w:rsidTr="00475ECC">
        <w:tc>
          <w:tcPr>
            <w:tcW w:w="675" w:type="dxa"/>
            <w:vMerge w:val="restart"/>
          </w:tcPr>
          <w:p w:rsidR="00F74177" w:rsidRPr="00AD1B20" w:rsidRDefault="00F74177" w:rsidP="0024560F">
            <w:pPr>
              <w:pStyle w:val="ConsPlusNormal0"/>
              <w:jc w:val="center"/>
              <w:rPr>
                <w:rFonts w:ascii="Times New Roman" w:hAnsi="Times New Roman"/>
                <w:sz w:val="28"/>
                <w:szCs w:val="24"/>
              </w:rPr>
            </w:pPr>
            <w:r w:rsidRPr="00AD1B20">
              <w:rPr>
                <w:rFonts w:ascii="Times New Roman" w:hAnsi="Times New Roman"/>
                <w:sz w:val="28"/>
                <w:szCs w:val="24"/>
              </w:rPr>
              <w:t>1.2.</w:t>
            </w:r>
          </w:p>
        </w:tc>
        <w:tc>
          <w:tcPr>
            <w:tcW w:w="4395" w:type="dxa"/>
            <w:vMerge w:val="restart"/>
          </w:tcPr>
          <w:p w:rsidR="00F74177" w:rsidRPr="00AD1B20" w:rsidRDefault="00F74177" w:rsidP="00475ECC">
            <w:pPr>
              <w:pStyle w:val="ConsPlusNormal0"/>
              <w:jc w:val="both"/>
              <w:rPr>
                <w:rFonts w:ascii="Times New Roman" w:hAnsi="Times New Roman"/>
                <w:sz w:val="28"/>
                <w:szCs w:val="24"/>
              </w:rPr>
            </w:pPr>
            <w:r w:rsidRPr="00AD1B20">
              <w:rPr>
                <w:rFonts w:ascii="Times New Roman" w:hAnsi="Times New Roman"/>
                <w:sz w:val="28"/>
                <w:szCs w:val="24"/>
              </w:rPr>
              <w:t>Кубок мира (сумма этапов или финал), чемпионат Европы</w:t>
            </w:r>
          </w:p>
        </w:tc>
        <w:tc>
          <w:tcPr>
            <w:tcW w:w="2126" w:type="dxa"/>
          </w:tcPr>
          <w:p w:rsidR="00F74177" w:rsidRPr="00AD1B20" w:rsidRDefault="00F74177" w:rsidP="00F74177">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F74177" w:rsidRPr="00AD1B20" w:rsidRDefault="00F74177" w:rsidP="00F74177">
            <w:pPr>
              <w:pStyle w:val="ConsPlusNormal0"/>
              <w:jc w:val="center"/>
              <w:rPr>
                <w:rFonts w:ascii="Times New Roman" w:hAnsi="Times New Roman"/>
                <w:sz w:val="28"/>
                <w:szCs w:val="24"/>
              </w:rPr>
            </w:pPr>
            <w:r w:rsidRPr="00AD1B20">
              <w:rPr>
                <w:rFonts w:ascii="Times New Roman" w:hAnsi="Times New Roman"/>
                <w:sz w:val="28"/>
                <w:szCs w:val="24"/>
              </w:rPr>
              <w:t>8</w:t>
            </w:r>
          </w:p>
        </w:tc>
      </w:tr>
      <w:tr w:rsidR="00F74177" w:rsidTr="00475ECC">
        <w:tc>
          <w:tcPr>
            <w:tcW w:w="675" w:type="dxa"/>
            <w:vMerge/>
          </w:tcPr>
          <w:p w:rsidR="00F74177" w:rsidRDefault="00F74177" w:rsidP="00A26417">
            <w:pPr>
              <w:rPr>
                <w:sz w:val="28"/>
                <w:szCs w:val="28"/>
              </w:rPr>
            </w:pPr>
          </w:p>
        </w:tc>
        <w:tc>
          <w:tcPr>
            <w:tcW w:w="4395" w:type="dxa"/>
            <w:vMerge/>
          </w:tcPr>
          <w:p w:rsidR="00F74177" w:rsidRDefault="00F74177" w:rsidP="00475ECC">
            <w:pPr>
              <w:jc w:val="both"/>
              <w:rPr>
                <w:sz w:val="28"/>
                <w:szCs w:val="28"/>
              </w:rPr>
            </w:pPr>
          </w:p>
        </w:tc>
        <w:tc>
          <w:tcPr>
            <w:tcW w:w="2126" w:type="dxa"/>
          </w:tcPr>
          <w:p w:rsidR="00F74177" w:rsidRDefault="00F74177" w:rsidP="00F74177">
            <w:pPr>
              <w:jc w:val="center"/>
              <w:rPr>
                <w:sz w:val="28"/>
                <w:szCs w:val="28"/>
              </w:rPr>
            </w:pPr>
            <w:r w:rsidRPr="00AD1B20">
              <w:rPr>
                <w:sz w:val="28"/>
                <w:szCs w:val="24"/>
              </w:rPr>
              <w:t>2 - 3</w:t>
            </w:r>
          </w:p>
        </w:tc>
        <w:tc>
          <w:tcPr>
            <w:tcW w:w="2658" w:type="dxa"/>
          </w:tcPr>
          <w:p w:rsidR="00F74177" w:rsidRDefault="00F74177" w:rsidP="00F74177">
            <w:pPr>
              <w:jc w:val="center"/>
              <w:rPr>
                <w:sz w:val="28"/>
                <w:szCs w:val="28"/>
              </w:rPr>
            </w:pPr>
            <w:r w:rsidRPr="00AD1B20">
              <w:rPr>
                <w:sz w:val="28"/>
                <w:szCs w:val="24"/>
              </w:rPr>
              <w:t>5</w:t>
            </w:r>
          </w:p>
        </w:tc>
      </w:tr>
      <w:tr w:rsidR="00F74177" w:rsidTr="00475ECC">
        <w:tc>
          <w:tcPr>
            <w:tcW w:w="675" w:type="dxa"/>
            <w:vMerge/>
          </w:tcPr>
          <w:p w:rsidR="00F74177" w:rsidRDefault="00F74177" w:rsidP="00A26417">
            <w:pPr>
              <w:rPr>
                <w:sz w:val="28"/>
                <w:szCs w:val="28"/>
              </w:rPr>
            </w:pPr>
          </w:p>
        </w:tc>
        <w:tc>
          <w:tcPr>
            <w:tcW w:w="4395" w:type="dxa"/>
            <w:vMerge/>
          </w:tcPr>
          <w:p w:rsidR="00F74177" w:rsidRDefault="00F74177" w:rsidP="00475ECC">
            <w:pPr>
              <w:jc w:val="both"/>
              <w:rPr>
                <w:sz w:val="28"/>
                <w:szCs w:val="28"/>
              </w:rPr>
            </w:pPr>
          </w:p>
        </w:tc>
        <w:tc>
          <w:tcPr>
            <w:tcW w:w="2126" w:type="dxa"/>
          </w:tcPr>
          <w:p w:rsidR="00F74177" w:rsidRDefault="00F74177" w:rsidP="00F74177">
            <w:pPr>
              <w:jc w:val="center"/>
              <w:rPr>
                <w:sz w:val="28"/>
                <w:szCs w:val="28"/>
              </w:rPr>
            </w:pPr>
            <w:r w:rsidRPr="00AD1B20">
              <w:rPr>
                <w:sz w:val="28"/>
                <w:szCs w:val="24"/>
              </w:rPr>
              <w:t>4 - 6</w:t>
            </w:r>
          </w:p>
        </w:tc>
        <w:tc>
          <w:tcPr>
            <w:tcW w:w="2658" w:type="dxa"/>
          </w:tcPr>
          <w:p w:rsidR="00F74177" w:rsidRDefault="00F74177" w:rsidP="00F74177">
            <w:pPr>
              <w:jc w:val="center"/>
              <w:rPr>
                <w:sz w:val="28"/>
                <w:szCs w:val="28"/>
              </w:rPr>
            </w:pPr>
            <w:r w:rsidRPr="00AD1B20">
              <w:rPr>
                <w:sz w:val="28"/>
                <w:szCs w:val="24"/>
              </w:rPr>
              <w:t>4</w:t>
            </w:r>
          </w:p>
        </w:tc>
      </w:tr>
      <w:tr w:rsidR="00F74177" w:rsidTr="00475ECC">
        <w:tc>
          <w:tcPr>
            <w:tcW w:w="675" w:type="dxa"/>
            <w:vMerge/>
          </w:tcPr>
          <w:p w:rsidR="00F74177" w:rsidRDefault="00F74177" w:rsidP="00A26417">
            <w:pPr>
              <w:rPr>
                <w:sz w:val="28"/>
                <w:szCs w:val="28"/>
              </w:rPr>
            </w:pPr>
          </w:p>
        </w:tc>
        <w:tc>
          <w:tcPr>
            <w:tcW w:w="4395" w:type="dxa"/>
            <w:vMerge/>
          </w:tcPr>
          <w:p w:rsidR="00F74177" w:rsidRDefault="00F74177" w:rsidP="00475ECC">
            <w:pPr>
              <w:jc w:val="both"/>
              <w:rPr>
                <w:sz w:val="28"/>
                <w:szCs w:val="28"/>
              </w:rPr>
            </w:pPr>
          </w:p>
        </w:tc>
        <w:tc>
          <w:tcPr>
            <w:tcW w:w="2126" w:type="dxa"/>
          </w:tcPr>
          <w:p w:rsidR="00F74177" w:rsidRDefault="00F74177" w:rsidP="00F74177">
            <w:pPr>
              <w:jc w:val="center"/>
              <w:rPr>
                <w:sz w:val="28"/>
                <w:szCs w:val="28"/>
              </w:rPr>
            </w:pPr>
            <w:r w:rsidRPr="00AD1B20">
              <w:rPr>
                <w:sz w:val="28"/>
                <w:szCs w:val="24"/>
              </w:rPr>
              <w:t>участие</w:t>
            </w:r>
          </w:p>
        </w:tc>
        <w:tc>
          <w:tcPr>
            <w:tcW w:w="2658" w:type="dxa"/>
          </w:tcPr>
          <w:p w:rsidR="00F74177" w:rsidRDefault="00F74177" w:rsidP="00F74177">
            <w:pPr>
              <w:jc w:val="center"/>
              <w:rPr>
                <w:sz w:val="28"/>
                <w:szCs w:val="28"/>
              </w:rPr>
            </w:pPr>
            <w:r w:rsidRPr="00AD1B20">
              <w:rPr>
                <w:sz w:val="28"/>
                <w:szCs w:val="24"/>
              </w:rPr>
              <w:t>3</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t>1.3</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Кубок Европы (сумма этапов или финал), первенство мира</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5</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4</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3</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2</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t>1.4.</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4</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3</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2</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1</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t>1.5.</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Прочие официальные международные спортивные соревнования</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3</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A26417">
            <w:pPr>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2</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A26417">
            <w:pPr>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1</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A26417">
            <w:pPr>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w:t>
            </w:r>
          </w:p>
        </w:tc>
      </w:tr>
      <w:tr w:rsidR="00E75B3A" w:rsidTr="00A64BBB">
        <w:tc>
          <w:tcPr>
            <w:tcW w:w="9854" w:type="dxa"/>
            <w:gridSpan w:val="4"/>
          </w:tcPr>
          <w:p w:rsidR="00E75B3A" w:rsidRDefault="00E75B3A" w:rsidP="00E75B3A">
            <w:pPr>
              <w:jc w:val="center"/>
              <w:rPr>
                <w:sz w:val="28"/>
                <w:szCs w:val="24"/>
              </w:rPr>
            </w:pPr>
            <w:r w:rsidRPr="00AD1B20">
              <w:rPr>
                <w:sz w:val="28"/>
                <w:szCs w:val="24"/>
              </w:rPr>
              <w:t xml:space="preserve">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w:t>
            </w:r>
          </w:p>
          <w:p w:rsidR="00E75B3A" w:rsidRDefault="00E75B3A" w:rsidP="00E75B3A">
            <w:pPr>
              <w:jc w:val="center"/>
              <w:rPr>
                <w:sz w:val="28"/>
                <w:szCs w:val="28"/>
              </w:rPr>
            </w:pPr>
            <w:r w:rsidRPr="00AD1B20">
              <w:rPr>
                <w:sz w:val="28"/>
                <w:szCs w:val="24"/>
              </w:rPr>
              <w:t>до 8 спортсменов включительно</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lastRenderedPageBreak/>
              <w:t>2.1.</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Чемпионат России, Кубок России (сумма этапов или финал)</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5</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4</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3</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2</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t>2.2.</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Первенство России (среди молодежи), Спартакиада молодежи (финалы)</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4</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3</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2</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1</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t>2.3.</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Первенство России (юниоры и юниорки, юноши и девушки), Спартакиада спортивных школ (финалы), Спартакиада учащихся (финалы)</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3</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2</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1</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475ECC">
            <w:pPr>
              <w:jc w:val="both"/>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w:t>
            </w:r>
          </w:p>
        </w:tc>
      </w:tr>
      <w:tr w:rsidR="00E75B3A" w:rsidTr="00475ECC">
        <w:tc>
          <w:tcPr>
            <w:tcW w:w="675" w:type="dxa"/>
            <w:vMerge w:val="restart"/>
          </w:tcPr>
          <w:p w:rsidR="00E75B3A" w:rsidRPr="00AD1B20" w:rsidRDefault="00E75B3A" w:rsidP="0024560F">
            <w:pPr>
              <w:pStyle w:val="ConsPlusNormal0"/>
              <w:jc w:val="center"/>
              <w:rPr>
                <w:rFonts w:ascii="Times New Roman" w:hAnsi="Times New Roman"/>
                <w:sz w:val="28"/>
                <w:szCs w:val="24"/>
              </w:rPr>
            </w:pPr>
            <w:r w:rsidRPr="00AD1B20">
              <w:rPr>
                <w:rFonts w:ascii="Times New Roman" w:hAnsi="Times New Roman"/>
                <w:sz w:val="28"/>
                <w:szCs w:val="24"/>
              </w:rPr>
              <w:t>2.4.</w:t>
            </w:r>
          </w:p>
        </w:tc>
        <w:tc>
          <w:tcPr>
            <w:tcW w:w="4395" w:type="dxa"/>
            <w:vMerge w:val="restart"/>
          </w:tcPr>
          <w:p w:rsidR="00E75B3A" w:rsidRPr="00AD1B20" w:rsidRDefault="00E75B3A" w:rsidP="00475ECC">
            <w:pPr>
              <w:pStyle w:val="ConsPlusNormal0"/>
              <w:jc w:val="both"/>
              <w:rPr>
                <w:rFonts w:ascii="Times New Roman" w:hAnsi="Times New Roman"/>
                <w:sz w:val="28"/>
                <w:szCs w:val="24"/>
              </w:rPr>
            </w:pPr>
            <w:r w:rsidRPr="00AD1B20">
              <w:rPr>
                <w:rFonts w:ascii="Times New Roman" w:hAnsi="Times New Roman"/>
                <w:sz w:val="28"/>
                <w:szCs w:val="24"/>
              </w:rPr>
              <w:t>Прочие межрегиональные и всероссийские официальные спортивные соревнования</w:t>
            </w:r>
          </w:p>
        </w:tc>
        <w:tc>
          <w:tcPr>
            <w:tcW w:w="2126"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E75B3A" w:rsidRPr="00AD1B20" w:rsidRDefault="00E75B3A" w:rsidP="00E75B3A">
            <w:pPr>
              <w:pStyle w:val="ConsPlusNormal0"/>
              <w:jc w:val="center"/>
              <w:rPr>
                <w:rFonts w:ascii="Times New Roman" w:hAnsi="Times New Roman"/>
                <w:sz w:val="28"/>
                <w:szCs w:val="24"/>
              </w:rPr>
            </w:pPr>
            <w:r w:rsidRPr="00AD1B20">
              <w:rPr>
                <w:rFonts w:ascii="Times New Roman" w:hAnsi="Times New Roman"/>
                <w:sz w:val="28"/>
                <w:szCs w:val="24"/>
              </w:rPr>
              <w:t>2</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A26417">
            <w:pPr>
              <w:rPr>
                <w:sz w:val="28"/>
                <w:szCs w:val="28"/>
              </w:rPr>
            </w:pPr>
          </w:p>
        </w:tc>
        <w:tc>
          <w:tcPr>
            <w:tcW w:w="2126" w:type="dxa"/>
          </w:tcPr>
          <w:p w:rsidR="00E75B3A" w:rsidRDefault="00E75B3A" w:rsidP="00E75B3A">
            <w:pPr>
              <w:jc w:val="center"/>
              <w:rPr>
                <w:sz w:val="28"/>
                <w:szCs w:val="28"/>
              </w:rPr>
            </w:pPr>
            <w:r w:rsidRPr="00AD1B20">
              <w:rPr>
                <w:sz w:val="28"/>
                <w:szCs w:val="24"/>
              </w:rPr>
              <w:t>2 - 3</w:t>
            </w:r>
          </w:p>
        </w:tc>
        <w:tc>
          <w:tcPr>
            <w:tcW w:w="2658" w:type="dxa"/>
          </w:tcPr>
          <w:p w:rsidR="00E75B3A" w:rsidRDefault="00E75B3A" w:rsidP="00E75B3A">
            <w:pPr>
              <w:jc w:val="center"/>
              <w:rPr>
                <w:sz w:val="28"/>
                <w:szCs w:val="28"/>
              </w:rPr>
            </w:pPr>
            <w:r w:rsidRPr="00AD1B20">
              <w:rPr>
                <w:sz w:val="28"/>
                <w:szCs w:val="24"/>
              </w:rPr>
              <w:t>1</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A26417">
            <w:pPr>
              <w:rPr>
                <w:sz w:val="28"/>
                <w:szCs w:val="28"/>
              </w:rPr>
            </w:pPr>
          </w:p>
        </w:tc>
        <w:tc>
          <w:tcPr>
            <w:tcW w:w="2126" w:type="dxa"/>
          </w:tcPr>
          <w:p w:rsidR="00E75B3A" w:rsidRDefault="00E75B3A" w:rsidP="00E75B3A">
            <w:pPr>
              <w:jc w:val="center"/>
              <w:rPr>
                <w:sz w:val="28"/>
                <w:szCs w:val="28"/>
              </w:rPr>
            </w:pPr>
            <w:r w:rsidRPr="00AD1B20">
              <w:rPr>
                <w:sz w:val="28"/>
                <w:szCs w:val="24"/>
              </w:rPr>
              <w:t>4 - 6</w:t>
            </w:r>
          </w:p>
        </w:tc>
        <w:tc>
          <w:tcPr>
            <w:tcW w:w="2658" w:type="dxa"/>
          </w:tcPr>
          <w:p w:rsidR="00E75B3A" w:rsidRDefault="00E75B3A" w:rsidP="00E75B3A">
            <w:pPr>
              <w:jc w:val="center"/>
              <w:rPr>
                <w:sz w:val="28"/>
                <w:szCs w:val="28"/>
              </w:rPr>
            </w:pPr>
            <w:r w:rsidRPr="00AD1B20">
              <w:rPr>
                <w:sz w:val="28"/>
                <w:szCs w:val="24"/>
              </w:rPr>
              <w:t>-</w:t>
            </w:r>
          </w:p>
        </w:tc>
      </w:tr>
      <w:tr w:rsidR="00E75B3A" w:rsidTr="00475ECC">
        <w:tc>
          <w:tcPr>
            <w:tcW w:w="675" w:type="dxa"/>
            <w:vMerge/>
          </w:tcPr>
          <w:p w:rsidR="00E75B3A" w:rsidRDefault="00E75B3A" w:rsidP="00A26417">
            <w:pPr>
              <w:rPr>
                <w:sz w:val="28"/>
                <w:szCs w:val="28"/>
              </w:rPr>
            </w:pPr>
          </w:p>
        </w:tc>
        <w:tc>
          <w:tcPr>
            <w:tcW w:w="4395" w:type="dxa"/>
            <w:vMerge/>
          </w:tcPr>
          <w:p w:rsidR="00E75B3A" w:rsidRDefault="00E75B3A" w:rsidP="00A26417">
            <w:pPr>
              <w:rPr>
                <w:sz w:val="28"/>
                <w:szCs w:val="28"/>
              </w:rPr>
            </w:pPr>
          </w:p>
        </w:tc>
        <w:tc>
          <w:tcPr>
            <w:tcW w:w="2126" w:type="dxa"/>
          </w:tcPr>
          <w:p w:rsidR="00E75B3A" w:rsidRDefault="00E75B3A" w:rsidP="00E75B3A">
            <w:pPr>
              <w:jc w:val="center"/>
              <w:rPr>
                <w:sz w:val="28"/>
                <w:szCs w:val="28"/>
              </w:rPr>
            </w:pPr>
            <w:r w:rsidRPr="00AD1B20">
              <w:rPr>
                <w:sz w:val="28"/>
                <w:szCs w:val="24"/>
              </w:rPr>
              <w:t>участие</w:t>
            </w:r>
          </w:p>
        </w:tc>
        <w:tc>
          <w:tcPr>
            <w:tcW w:w="2658" w:type="dxa"/>
          </w:tcPr>
          <w:p w:rsidR="00E75B3A" w:rsidRDefault="00E75B3A" w:rsidP="00E75B3A">
            <w:pPr>
              <w:jc w:val="center"/>
              <w:rPr>
                <w:sz w:val="28"/>
                <w:szCs w:val="28"/>
              </w:rPr>
            </w:pPr>
            <w:r w:rsidRPr="00AD1B20">
              <w:rPr>
                <w:sz w:val="28"/>
                <w:szCs w:val="24"/>
              </w:rPr>
              <w:t>-</w:t>
            </w:r>
          </w:p>
        </w:tc>
      </w:tr>
      <w:tr w:rsidR="00475ECC" w:rsidTr="00B14673">
        <w:tc>
          <w:tcPr>
            <w:tcW w:w="9854" w:type="dxa"/>
            <w:gridSpan w:val="4"/>
          </w:tcPr>
          <w:p w:rsidR="00475ECC" w:rsidRDefault="00475ECC" w:rsidP="00475ECC">
            <w:pPr>
              <w:jc w:val="center"/>
              <w:rPr>
                <w:sz w:val="28"/>
                <w:szCs w:val="24"/>
              </w:rPr>
            </w:pPr>
            <w:r w:rsidRPr="00AD1B20">
              <w:rPr>
                <w:sz w:val="28"/>
                <w:szCs w:val="24"/>
              </w:rPr>
              <w:t xml:space="preserve">3. Официальные спортивные соревнования в командных игровых видах спорта, командные виды программ официальных спортивных соревнований </w:t>
            </w:r>
          </w:p>
          <w:p w:rsidR="00475ECC" w:rsidRDefault="00475ECC" w:rsidP="00475ECC">
            <w:pPr>
              <w:jc w:val="center"/>
              <w:rPr>
                <w:sz w:val="28"/>
                <w:szCs w:val="28"/>
              </w:rPr>
            </w:pPr>
            <w:r w:rsidRPr="00AD1B20">
              <w:rPr>
                <w:sz w:val="28"/>
                <w:szCs w:val="24"/>
              </w:rPr>
              <w:t>с численностью команд свыше 8 спортсменов</w:t>
            </w:r>
          </w:p>
        </w:tc>
      </w:tr>
      <w:tr w:rsidR="00475ECC" w:rsidTr="00475ECC">
        <w:tc>
          <w:tcPr>
            <w:tcW w:w="675" w:type="dxa"/>
            <w:vMerge w:val="restart"/>
          </w:tcPr>
          <w:p w:rsidR="00475ECC" w:rsidRPr="00AD1B20" w:rsidRDefault="00475ECC" w:rsidP="0024560F">
            <w:pPr>
              <w:pStyle w:val="ConsPlusNormal0"/>
              <w:jc w:val="center"/>
              <w:rPr>
                <w:rFonts w:ascii="Times New Roman" w:hAnsi="Times New Roman"/>
                <w:sz w:val="28"/>
                <w:szCs w:val="24"/>
              </w:rPr>
            </w:pPr>
            <w:r w:rsidRPr="00AD1B20">
              <w:rPr>
                <w:rFonts w:ascii="Times New Roman" w:hAnsi="Times New Roman"/>
                <w:sz w:val="28"/>
                <w:szCs w:val="24"/>
              </w:rPr>
              <w:t>3.1.</w:t>
            </w:r>
          </w:p>
        </w:tc>
        <w:tc>
          <w:tcPr>
            <w:tcW w:w="4395" w:type="dxa"/>
            <w:vMerge w:val="restart"/>
          </w:tcPr>
          <w:p w:rsidR="00475ECC" w:rsidRPr="00AD1B20" w:rsidRDefault="00475ECC" w:rsidP="00475ECC">
            <w:pPr>
              <w:pStyle w:val="ConsPlusNormal0"/>
              <w:jc w:val="both"/>
              <w:rPr>
                <w:rFonts w:ascii="Times New Roman" w:hAnsi="Times New Roman"/>
                <w:sz w:val="28"/>
                <w:szCs w:val="24"/>
              </w:rPr>
            </w:pPr>
            <w:r w:rsidRPr="00AD1B20">
              <w:rPr>
                <w:rFonts w:ascii="Times New Roman" w:hAnsi="Times New Roman"/>
                <w:sz w:val="28"/>
                <w:szCs w:val="24"/>
              </w:rPr>
              <w:t>За подготовку команды (членов команды), занявшей места: на Чемпионате России; на Кубке России</w:t>
            </w:r>
          </w:p>
        </w:tc>
        <w:tc>
          <w:tcPr>
            <w:tcW w:w="2126"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5</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2 - 3</w:t>
            </w:r>
          </w:p>
        </w:tc>
        <w:tc>
          <w:tcPr>
            <w:tcW w:w="2658" w:type="dxa"/>
          </w:tcPr>
          <w:p w:rsidR="00475ECC" w:rsidRDefault="00475ECC" w:rsidP="00475ECC">
            <w:pPr>
              <w:jc w:val="center"/>
              <w:rPr>
                <w:sz w:val="28"/>
                <w:szCs w:val="28"/>
              </w:rPr>
            </w:pPr>
            <w:r w:rsidRPr="00AD1B20">
              <w:rPr>
                <w:sz w:val="28"/>
                <w:szCs w:val="24"/>
              </w:rPr>
              <w:t>4</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4 - 6</w:t>
            </w:r>
          </w:p>
        </w:tc>
        <w:tc>
          <w:tcPr>
            <w:tcW w:w="2658" w:type="dxa"/>
          </w:tcPr>
          <w:p w:rsidR="00475ECC" w:rsidRDefault="00475ECC" w:rsidP="00475ECC">
            <w:pPr>
              <w:jc w:val="center"/>
              <w:rPr>
                <w:sz w:val="28"/>
                <w:szCs w:val="28"/>
              </w:rPr>
            </w:pPr>
            <w:r w:rsidRPr="00AD1B20">
              <w:rPr>
                <w:sz w:val="28"/>
                <w:szCs w:val="24"/>
              </w:rPr>
              <w:t>3</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участие</w:t>
            </w:r>
          </w:p>
        </w:tc>
        <w:tc>
          <w:tcPr>
            <w:tcW w:w="2658" w:type="dxa"/>
          </w:tcPr>
          <w:p w:rsidR="00475ECC" w:rsidRDefault="00475ECC" w:rsidP="00475ECC">
            <w:pPr>
              <w:jc w:val="center"/>
              <w:rPr>
                <w:sz w:val="28"/>
                <w:szCs w:val="28"/>
              </w:rPr>
            </w:pPr>
            <w:r w:rsidRPr="00AD1B20">
              <w:rPr>
                <w:sz w:val="28"/>
                <w:szCs w:val="24"/>
              </w:rPr>
              <w:t>2</w:t>
            </w:r>
          </w:p>
        </w:tc>
      </w:tr>
      <w:tr w:rsidR="00475ECC" w:rsidTr="00475ECC">
        <w:tc>
          <w:tcPr>
            <w:tcW w:w="675" w:type="dxa"/>
            <w:vMerge w:val="restart"/>
          </w:tcPr>
          <w:p w:rsidR="00475ECC" w:rsidRPr="00AD1B20" w:rsidRDefault="00475ECC" w:rsidP="0024560F">
            <w:pPr>
              <w:pStyle w:val="ConsPlusNormal0"/>
              <w:jc w:val="center"/>
              <w:rPr>
                <w:rFonts w:ascii="Times New Roman" w:hAnsi="Times New Roman"/>
                <w:sz w:val="28"/>
                <w:szCs w:val="24"/>
              </w:rPr>
            </w:pPr>
            <w:r w:rsidRPr="00AD1B20">
              <w:rPr>
                <w:rFonts w:ascii="Times New Roman" w:hAnsi="Times New Roman"/>
                <w:sz w:val="28"/>
                <w:szCs w:val="24"/>
              </w:rPr>
              <w:t>3.2.</w:t>
            </w:r>
          </w:p>
        </w:tc>
        <w:tc>
          <w:tcPr>
            <w:tcW w:w="4395" w:type="dxa"/>
            <w:vMerge w:val="restart"/>
          </w:tcPr>
          <w:p w:rsidR="00475ECC" w:rsidRPr="00AD1B20" w:rsidRDefault="00475ECC" w:rsidP="00475ECC">
            <w:pPr>
              <w:pStyle w:val="ConsPlusNormal0"/>
              <w:jc w:val="both"/>
              <w:rPr>
                <w:rFonts w:ascii="Times New Roman" w:hAnsi="Times New Roman"/>
                <w:sz w:val="28"/>
                <w:szCs w:val="24"/>
              </w:rPr>
            </w:pPr>
            <w:r w:rsidRPr="00AD1B20">
              <w:rPr>
                <w:rFonts w:ascii="Times New Roman" w:hAnsi="Times New Roman"/>
                <w:sz w:val="28"/>
                <w:szCs w:val="24"/>
              </w:rPr>
              <w:t>За подготовку команды (членов команды), занявшей места: на Первенстве России (среди молодежи); на Спартакиаде молодежи (финалы)</w:t>
            </w:r>
          </w:p>
        </w:tc>
        <w:tc>
          <w:tcPr>
            <w:tcW w:w="2126"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4</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2 - 3</w:t>
            </w:r>
          </w:p>
        </w:tc>
        <w:tc>
          <w:tcPr>
            <w:tcW w:w="2658" w:type="dxa"/>
          </w:tcPr>
          <w:p w:rsidR="00475ECC" w:rsidRDefault="00475ECC" w:rsidP="00475ECC">
            <w:pPr>
              <w:jc w:val="center"/>
              <w:rPr>
                <w:sz w:val="28"/>
                <w:szCs w:val="28"/>
              </w:rPr>
            </w:pPr>
            <w:r w:rsidRPr="00AD1B20">
              <w:rPr>
                <w:sz w:val="28"/>
                <w:szCs w:val="24"/>
              </w:rPr>
              <w:t>3</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4 - 6</w:t>
            </w:r>
          </w:p>
        </w:tc>
        <w:tc>
          <w:tcPr>
            <w:tcW w:w="2658" w:type="dxa"/>
          </w:tcPr>
          <w:p w:rsidR="00475ECC" w:rsidRDefault="00475ECC" w:rsidP="00475ECC">
            <w:pPr>
              <w:jc w:val="center"/>
              <w:rPr>
                <w:sz w:val="28"/>
                <w:szCs w:val="28"/>
              </w:rPr>
            </w:pPr>
            <w:r w:rsidRPr="00AD1B20">
              <w:rPr>
                <w:sz w:val="28"/>
                <w:szCs w:val="24"/>
              </w:rPr>
              <w:t>2</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участие</w:t>
            </w:r>
          </w:p>
        </w:tc>
        <w:tc>
          <w:tcPr>
            <w:tcW w:w="2658" w:type="dxa"/>
          </w:tcPr>
          <w:p w:rsidR="00475ECC" w:rsidRDefault="00475ECC" w:rsidP="00475ECC">
            <w:pPr>
              <w:jc w:val="center"/>
              <w:rPr>
                <w:sz w:val="28"/>
                <w:szCs w:val="28"/>
              </w:rPr>
            </w:pPr>
            <w:r w:rsidRPr="00AD1B20">
              <w:rPr>
                <w:sz w:val="28"/>
                <w:szCs w:val="24"/>
              </w:rPr>
              <w:t>1</w:t>
            </w:r>
          </w:p>
        </w:tc>
      </w:tr>
      <w:tr w:rsidR="00475ECC" w:rsidTr="00475ECC">
        <w:tc>
          <w:tcPr>
            <w:tcW w:w="675" w:type="dxa"/>
            <w:vMerge w:val="restart"/>
          </w:tcPr>
          <w:p w:rsidR="00475ECC" w:rsidRPr="00AD1B20" w:rsidRDefault="00475ECC" w:rsidP="0024560F">
            <w:pPr>
              <w:pStyle w:val="ConsPlusNormal0"/>
              <w:jc w:val="center"/>
              <w:rPr>
                <w:rFonts w:ascii="Times New Roman" w:hAnsi="Times New Roman"/>
                <w:sz w:val="28"/>
                <w:szCs w:val="24"/>
              </w:rPr>
            </w:pPr>
            <w:r w:rsidRPr="00AD1B20">
              <w:rPr>
                <w:rFonts w:ascii="Times New Roman" w:hAnsi="Times New Roman"/>
                <w:sz w:val="28"/>
                <w:szCs w:val="24"/>
              </w:rPr>
              <w:t>3.3.</w:t>
            </w:r>
          </w:p>
        </w:tc>
        <w:tc>
          <w:tcPr>
            <w:tcW w:w="4395" w:type="dxa"/>
            <w:vMerge w:val="restart"/>
          </w:tcPr>
          <w:p w:rsidR="00475ECC" w:rsidRPr="00AD1B20" w:rsidRDefault="00475ECC" w:rsidP="00475ECC">
            <w:pPr>
              <w:pStyle w:val="ConsPlusNormal0"/>
              <w:jc w:val="both"/>
              <w:rPr>
                <w:rFonts w:ascii="Times New Roman" w:hAnsi="Times New Roman"/>
                <w:sz w:val="28"/>
                <w:szCs w:val="24"/>
              </w:rPr>
            </w:pPr>
            <w:r w:rsidRPr="00AD1B20">
              <w:rPr>
                <w:rFonts w:ascii="Times New Roman" w:hAnsi="Times New Roman"/>
                <w:sz w:val="28"/>
                <w:szCs w:val="24"/>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2126"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3</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2 - 3</w:t>
            </w:r>
          </w:p>
        </w:tc>
        <w:tc>
          <w:tcPr>
            <w:tcW w:w="2658" w:type="dxa"/>
          </w:tcPr>
          <w:p w:rsidR="00475ECC" w:rsidRDefault="00475ECC" w:rsidP="00475ECC">
            <w:pPr>
              <w:jc w:val="center"/>
              <w:rPr>
                <w:sz w:val="28"/>
                <w:szCs w:val="28"/>
              </w:rPr>
            </w:pPr>
            <w:r w:rsidRPr="00AD1B20">
              <w:rPr>
                <w:sz w:val="28"/>
                <w:szCs w:val="24"/>
              </w:rPr>
              <w:t>2</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4 - 6</w:t>
            </w:r>
          </w:p>
        </w:tc>
        <w:tc>
          <w:tcPr>
            <w:tcW w:w="2658" w:type="dxa"/>
          </w:tcPr>
          <w:p w:rsidR="00475ECC" w:rsidRDefault="00475ECC" w:rsidP="00475ECC">
            <w:pPr>
              <w:jc w:val="center"/>
              <w:rPr>
                <w:sz w:val="28"/>
                <w:szCs w:val="28"/>
              </w:rPr>
            </w:pPr>
            <w:r w:rsidRPr="00AD1B20">
              <w:rPr>
                <w:sz w:val="28"/>
                <w:szCs w:val="24"/>
              </w:rPr>
              <w:t>1</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475ECC">
            <w:pPr>
              <w:jc w:val="both"/>
              <w:rPr>
                <w:sz w:val="28"/>
                <w:szCs w:val="28"/>
              </w:rPr>
            </w:pPr>
          </w:p>
        </w:tc>
        <w:tc>
          <w:tcPr>
            <w:tcW w:w="2126" w:type="dxa"/>
          </w:tcPr>
          <w:p w:rsidR="00475ECC" w:rsidRDefault="00475ECC" w:rsidP="00475ECC">
            <w:pPr>
              <w:jc w:val="center"/>
              <w:rPr>
                <w:sz w:val="28"/>
                <w:szCs w:val="28"/>
              </w:rPr>
            </w:pPr>
            <w:r w:rsidRPr="00AD1B20">
              <w:rPr>
                <w:sz w:val="28"/>
                <w:szCs w:val="24"/>
              </w:rPr>
              <w:t>участие</w:t>
            </w:r>
          </w:p>
        </w:tc>
        <w:tc>
          <w:tcPr>
            <w:tcW w:w="2658" w:type="dxa"/>
          </w:tcPr>
          <w:p w:rsidR="00475ECC" w:rsidRDefault="00475ECC" w:rsidP="00475ECC">
            <w:pPr>
              <w:jc w:val="center"/>
              <w:rPr>
                <w:sz w:val="28"/>
                <w:szCs w:val="28"/>
              </w:rPr>
            </w:pPr>
            <w:r w:rsidRPr="00AD1B20">
              <w:rPr>
                <w:sz w:val="28"/>
                <w:szCs w:val="24"/>
              </w:rPr>
              <w:t>-</w:t>
            </w:r>
          </w:p>
        </w:tc>
      </w:tr>
      <w:tr w:rsidR="00475ECC" w:rsidTr="00475ECC">
        <w:tc>
          <w:tcPr>
            <w:tcW w:w="675" w:type="dxa"/>
            <w:vMerge w:val="restart"/>
          </w:tcPr>
          <w:p w:rsidR="00475ECC" w:rsidRPr="00AD1B20" w:rsidRDefault="00475ECC" w:rsidP="0024560F">
            <w:pPr>
              <w:pStyle w:val="ConsPlusNormal0"/>
              <w:jc w:val="center"/>
              <w:rPr>
                <w:rFonts w:ascii="Times New Roman" w:hAnsi="Times New Roman"/>
                <w:sz w:val="28"/>
                <w:szCs w:val="24"/>
              </w:rPr>
            </w:pPr>
            <w:r w:rsidRPr="00AD1B20">
              <w:rPr>
                <w:rFonts w:ascii="Times New Roman" w:hAnsi="Times New Roman"/>
                <w:sz w:val="28"/>
                <w:szCs w:val="24"/>
              </w:rPr>
              <w:t>3.4.</w:t>
            </w:r>
          </w:p>
        </w:tc>
        <w:tc>
          <w:tcPr>
            <w:tcW w:w="4395" w:type="dxa"/>
            <w:vMerge w:val="restart"/>
          </w:tcPr>
          <w:p w:rsidR="00475ECC" w:rsidRPr="00AD1B20" w:rsidRDefault="00475ECC" w:rsidP="00475ECC">
            <w:pPr>
              <w:pStyle w:val="ConsPlusNormal0"/>
              <w:jc w:val="both"/>
              <w:rPr>
                <w:rFonts w:ascii="Times New Roman" w:hAnsi="Times New Roman"/>
                <w:sz w:val="28"/>
                <w:szCs w:val="24"/>
              </w:rPr>
            </w:pPr>
            <w:r w:rsidRPr="00AD1B20">
              <w:rPr>
                <w:rFonts w:ascii="Times New Roman" w:hAnsi="Times New Roman"/>
                <w:sz w:val="28"/>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2126"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1</w:t>
            </w:r>
          </w:p>
        </w:tc>
        <w:tc>
          <w:tcPr>
            <w:tcW w:w="2658" w:type="dxa"/>
          </w:tcPr>
          <w:p w:rsidR="00475ECC" w:rsidRPr="00AD1B20" w:rsidRDefault="00475ECC" w:rsidP="00475ECC">
            <w:pPr>
              <w:pStyle w:val="ConsPlusNormal0"/>
              <w:jc w:val="center"/>
              <w:rPr>
                <w:rFonts w:ascii="Times New Roman" w:hAnsi="Times New Roman"/>
                <w:sz w:val="28"/>
                <w:szCs w:val="24"/>
              </w:rPr>
            </w:pPr>
            <w:r w:rsidRPr="00AD1B20">
              <w:rPr>
                <w:rFonts w:ascii="Times New Roman" w:hAnsi="Times New Roman"/>
                <w:sz w:val="28"/>
                <w:szCs w:val="24"/>
              </w:rPr>
              <w:t>2</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A26417">
            <w:pPr>
              <w:rPr>
                <w:sz w:val="28"/>
                <w:szCs w:val="28"/>
              </w:rPr>
            </w:pPr>
          </w:p>
        </w:tc>
        <w:tc>
          <w:tcPr>
            <w:tcW w:w="2126" w:type="dxa"/>
          </w:tcPr>
          <w:p w:rsidR="00475ECC" w:rsidRDefault="00475ECC" w:rsidP="00475ECC">
            <w:pPr>
              <w:jc w:val="center"/>
              <w:rPr>
                <w:sz w:val="28"/>
                <w:szCs w:val="28"/>
              </w:rPr>
            </w:pPr>
            <w:r w:rsidRPr="00AD1B20">
              <w:rPr>
                <w:sz w:val="28"/>
                <w:szCs w:val="24"/>
              </w:rPr>
              <w:t>2 - 3</w:t>
            </w:r>
          </w:p>
        </w:tc>
        <w:tc>
          <w:tcPr>
            <w:tcW w:w="2658" w:type="dxa"/>
          </w:tcPr>
          <w:p w:rsidR="00475ECC" w:rsidRDefault="00475ECC" w:rsidP="00475ECC">
            <w:pPr>
              <w:jc w:val="center"/>
              <w:rPr>
                <w:sz w:val="28"/>
                <w:szCs w:val="28"/>
              </w:rPr>
            </w:pPr>
            <w:r w:rsidRPr="00AD1B20">
              <w:rPr>
                <w:sz w:val="28"/>
                <w:szCs w:val="24"/>
              </w:rPr>
              <w:t>1</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A26417">
            <w:pPr>
              <w:rPr>
                <w:sz w:val="28"/>
                <w:szCs w:val="28"/>
              </w:rPr>
            </w:pPr>
          </w:p>
        </w:tc>
        <w:tc>
          <w:tcPr>
            <w:tcW w:w="2126" w:type="dxa"/>
          </w:tcPr>
          <w:p w:rsidR="00475ECC" w:rsidRDefault="00475ECC" w:rsidP="00475ECC">
            <w:pPr>
              <w:jc w:val="center"/>
              <w:rPr>
                <w:sz w:val="28"/>
                <w:szCs w:val="28"/>
              </w:rPr>
            </w:pPr>
            <w:r w:rsidRPr="00AD1B20">
              <w:rPr>
                <w:sz w:val="28"/>
                <w:szCs w:val="24"/>
              </w:rPr>
              <w:t>4 - 6</w:t>
            </w:r>
          </w:p>
        </w:tc>
        <w:tc>
          <w:tcPr>
            <w:tcW w:w="2658" w:type="dxa"/>
          </w:tcPr>
          <w:p w:rsidR="00475ECC" w:rsidRDefault="00475ECC" w:rsidP="00475ECC">
            <w:pPr>
              <w:jc w:val="center"/>
              <w:rPr>
                <w:sz w:val="28"/>
                <w:szCs w:val="28"/>
              </w:rPr>
            </w:pPr>
            <w:r w:rsidRPr="00AD1B20">
              <w:rPr>
                <w:sz w:val="28"/>
                <w:szCs w:val="24"/>
              </w:rPr>
              <w:t>-</w:t>
            </w:r>
          </w:p>
        </w:tc>
      </w:tr>
      <w:tr w:rsidR="00475ECC" w:rsidTr="00475ECC">
        <w:tc>
          <w:tcPr>
            <w:tcW w:w="675" w:type="dxa"/>
            <w:vMerge/>
          </w:tcPr>
          <w:p w:rsidR="00475ECC" w:rsidRDefault="00475ECC" w:rsidP="00A26417">
            <w:pPr>
              <w:rPr>
                <w:sz w:val="28"/>
                <w:szCs w:val="28"/>
              </w:rPr>
            </w:pPr>
          </w:p>
        </w:tc>
        <w:tc>
          <w:tcPr>
            <w:tcW w:w="4395" w:type="dxa"/>
            <w:vMerge/>
          </w:tcPr>
          <w:p w:rsidR="00475ECC" w:rsidRDefault="00475ECC" w:rsidP="00A26417">
            <w:pPr>
              <w:rPr>
                <w:sz w:val="28"/>
                <w:szCs w:val="28"/>
              </w:rPr>
            </w:pPr>
          </w:p>
        </w:tc>
        <w:tc>
          <w:tcPr>
            <w:tcW w:w="2126" w:type="dxa"/>
          </w:tcPr>
          <w:p w:rsidR="00475ECC" w:rsidRDefault="00475ECC" w:rsidP="00475ECC">
            <w:pPr>
              <w:jc w:val="center"/>
              <w:rPr>
                <w:sz w:val="28"/>
                <w:szCs w:val="28"/>
              </w:rPr>
            </w:pPr>
            <w:r w:rsidRPr="00AD1B20">
              <w:rPr>
                <w:sz w:val="28"/>
                <w:szCs w:val="24"/>
              </w:rPr>
              <w:t>участие</w:t>
            </w:r>
          </w:p>
        </w:tc>
        <w:tc>
          <w:tcPr>
            <w:tcW w:w="2658" w:type="dxa"/>
            <w:vAlign w:val="bottom"/>
          </w:tcPr>
          <w:p w:rsidR="00475ECC" w:rsidRDefault="00475ECC" w:rsidP="00475ECC">
            <w:pPr>
              <w:jc w:val="center"/>
              <w:rPr>
                <w:sz w:val="28"/>
                <w:szCs w:val="28"/>
              </w:rPr>
            </w:pPr>
          </w:p>
        </w:tc>
      </w:tr>
    </w:tbl>
    <w:p w:rsidR="009A3BB9" w:rsidRDefault="009A3BB9" w:rsidP="00A26417">
      <w:pPr>
        <w:rPr>
          <w:sz w:val="28"/>
          <w:szCs w:val="28"/>
        </w:rPr>
      </w:pPr>
    </w:p>
    <w:p w:rsidR="00C86596" w:rsidRDefault="00C86596" w:rsidP="00475ECC">
      <w:pPr>
        <w:pStyle w:val="af"/>
        <w:shd w:val="clear" w:color="auto" w:fill="FFFFFF"/>
        <w:spacing w:after="0" w:line="240" w:lineRule="auto"/>
        <w:ind w:left="0"/>
        <w:contextualSpacing w:val="0"/>
        <w:rPr>
          <w:rFonts w:ascii="Times New Roman" w:eastAsia="Times New Roman" w:hAnsi="Times New Roman"/>
          <w:b/>
          <w:sz w:val="28"/>
          <w:szCs w:val="28"/>
          <w:shd w:val="clear" w:color="auto" w:fill="FFFFFF"/>
        </w:rPr>
      </w:pPr>
    </w:p>
    <w:p w:rsidR="00475ECC" w:rsidRDefault="00475ECC" w:rsidP="00475ECC">
      <w:pPr>
        <w:pStyle w:val="af"/>
        <w:shd w:val="clear" w:color="auto" w:fill="FFFFFF"/>
        <w:spacing w:after="0" w:line="240" w:lineRule="auto"/>
        <w:ind w:left="0"/>
        <w:contextualSpacing w:val="0"/>
        <w:rPr>
          <w:rFonts w:ascii="Times New Roman" w:eastAsia="Times New Roman" w:hAnsi="Times New Roman"/>
          <w:b/>
          <w:sz w:val="28"/>
          <w:szCs w:val="28"/>
          <w:shd w:val="clear" w:color="auto" w:fill="FFFFFF"/>
        </w:rPr>
      </w:pPr>
    </w:p>
    <w:p w:rsidR="00C86596" w:rsidRPr="00475ECC" w:rsidRDefault="00C86596" w:rsidP="00A26417">
      <w:pPr>
        <w:pStyle w:val="af"/>
        <w:shd w:val="clear" w:color="auto" w:fill="FFFFFF"/>
        <w:spacing w:after="0" w:line="240" w:lineRule="auto"/>
        <w:ind w:left="0"/>
        <w:contextualSpacing w:val="0"/>
        <w:jc w:val="center"/>
        <w:rPr>
          <w:rFonts w:ascii="Times New Roman" w:eastAsia="Times New Roman" w:hAnsi="Times New Roman"/>
          <w:sz w:val="28"/>
          <w:szCs w:val="28"/>
          <w:shd w:val="clear" w:color="auto" w:fill="FFFFFF"/>
        </w:rPr>
      </w:pPr>
      <w:r w:rsidRPr="00475ECC">
        <w:rPr>
          <w:rFonts w:ascii="Times New Roman" w:eastAsia="Times New Roman" w:hAnsi="Times New Roman"/>
          <w:sz w:val="28"/>
          <w:szCs w:val="28"/>
          <w:shd w:val="clear" w:color="auto" w:fill="FFFFFF"/>
        </w:rPr>
        <w:t>________________________</w:t>
      </w:r>
    </w:p>
    <w:sectPr w:rsidR="00C86596" w:rsidRPr="00475ECC" w:rsidSect="00A2641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37" w:rsidRDefault="00172A37">
      <w:r>
        <w:separator/>
      </w:r>
    </w:p>
  </w:endnote>
  <w:endnote w:type="continuationSeparator" w:id="1">
    <w:p w:rsidR="00172A37" w:rsidRDefault="00172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37" w:rsidRDefault="00172A37">
      <w:r>
        <w:separator/>
      </w:r>
    </w:p>
  </w:footnote>
  <w:footnote w:type="continuationSeparator" w:id="1">
    <w:p w:rsidR="00172A37" w:rsidRDefault="00172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6"/>
  </w:num>
  <w:num w:numId="10">
    <w:abstractNumId w:val="10"/>
  </w:num>
  <w:num w:numId="11">
    <w:abstractNumId w:val="19"/>
  </w:num>
  <w:num w:numId="12">
    <w:abstractNumId w:val="9"/>
  </w:num>
  <w:num w:numId="13">
    <w:abstractNumId w:val="6"/>
  </w:num>
  <w:num w:numId="14">
    <w:abstractNumId w:val="18"/>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6E9"/>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A37"/>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5ECC"/>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17"/>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B3A"/>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177"/>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508106&amp;date=23.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5EEA-B3E4-4CB5-AC48-A8905E9F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2025-09-03T08:57:00Z</cp:lastPrinted>
  <dcterms:created xsi:type="dcterms:W3CDTF">2025-09-08T05:30:00Z</dcterms:created>
  <dcterms:modified xsi:type="dcterms:W3CDTF">2025-09-08T05:30:00Z</dcterms:modified>
</cp:coreProperties>
</file>