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83" w:lineRule="atLeas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highlight w:val="none"/>
        </w:rPr>
      </w:r>
      <w:r>
        <w:rPr>
          <w:rFonts w:ascii="PT Astra Serif" w:hAnsi="PT Astra Serif"/>
          <w:b/>
          <w:sz w:val="28"/>
          <w:szCs w:val="28"/>
          <w:highlight w:val="none"/>
        </w:rPr>
      </w:r>
    </w:p>
    <w:p>
      <w:pPr>
        <w:jc w:val="center"/>
        <w:spacing w:after="0" w:line="283" w:lineRule="atLeast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sz w:val="28"/>
          <w:szCs w:val="28"/>
        </w:rPr>
        <w:t xml:space="preserve">Справочная информация </w:t>
      </w:r>
      <w:r>
        <w:rPr>
          <w:rFonts w:ascii="PT Astra Serif" w:hAnsi="PT Astra Serif"/>
          <w:b/>
          <w:sz w:val="28"/>
          <w:szCs w:val="28"/>
        </w:rPr>
        <w:t xml:space="preserve">о Конкурсе брендов</w:t>
      </w:r>
      <w:r>
        <w:rPr>
          <w:rFonts w:ascii="PT Astra Serif" w:hAnsi="PT Astra Serif"/>
          <w:b/>
          <w:sz w:val="28"/>
          <w:szCs w:val="28"/>
        </w:rPr>
        <w:t xml:space="preserve"> «Знай наших»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онкур</w:t>
      </w:r>
      <w:r>
        <w:rPr>
          <w:rFonts w:ascii="PT Astra Serif" w:hAnsi="PT Astra Serif"/>
          <w:sz w:val="28"/>
          <w:szCs w:val="28"/>
        </w:rPr>
        <w:t xml:space="preserve">с растущих российских брендов «З</w:t>
      </w:r>
      <w:r>
        <w:rPr>
          <w:rFonts w:ascii="PT Astra Serif" w:hAnsi="PT Astra Serif"/>
          <w:sz w:val="28"/>
          <w:szCs w:val="28"/>
        </w:rPr>
        <w:t xml:space="preserve">най наших»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запущен в </w:t>
        <w:br/>
        <w:t xml:space="preserve">2022 году в рамках Форума «Сильные идеи для нового времени», организаторами которого выступают АСИ и Фонд </w:t>
      </w:r>
      <w:r>
        <w:rPr>
          <w:rFonts w:ascii="PT Astra Serif" w:hAnsi="PT Astra Serif"/>
          <w:sz w:val="28"/>
          <w:szCs w:val="28"/>
        </w:rPr>
        <w:t xml:space="preserve">Росконгресс</w:t>
      </w:r>
      <w:r>
        <w:rPr>
          <w:rFonts w:ascii="PT Astra Serif" w:hAnsi="PT Astra Serif"/>
          <w:sz w:val="28"/>
          <w:szCs w:val="28"/>
        </w:rPr>
        <w:t xml:space="preserve"> при поддержке ВЭБ.РФ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Проект </w:t>
      </w:r>
      <w:r>
        <w:rPr>
          <w:rFonts w:ascii="PT Astra Serif" w:hAnsi="PT Astra Serif"/>
          <w:sz w:val="28"/>
          <w:szCs w:val="28"/>
        </w:rPr>
        <w:t xml:space="preserve">реализуется в соответствии с Указом Президента РФ. За два сезона на платформу </w:t>
      </w:r>
      <w:hyperlink r:id="rId9" w:tooltip="https://xn--d1ach8g.xn--c1aenmdblfega.xn--p1ai/brand" w:history="1">
        <w:r>
          <w:rPr>
            <w:rFonts w:ascii="PT Astra Serif" w:hAnsi="PT Astra Serif"/>
            <w:sz w:val="28"/>
            <w:szCs w:val="28"/>
          </w:rPr>
          <w:t xml:space="preserve">идея.росконгресс.рф</w:t>
        </w:r>
        <w:r>
          <w:rPr>
            <w:rFonts w:ascii="PT Astra Serif" w:hAnsi="PT Astra Serif"/>
            <w:sz w:val="28"/>
            <w:szCs w:val="28"/>
          </w:rPr>
          <w:t xml:space="preserve">/</w:t>
        </w:r>
        <w:r>
          <w:rPr>
            <w:rFonts w:ascii="PT Astra Serif" w:hAnsi="PT Astra Serif"/>
            <w:sz w:val="28"/>
            <w:szCs w:val="28"/>
          </w:rPr>
          <w:t xml:space="preserve">brand</w:t>
        </w:r>
      </w:hyperlink>
      <w:r>
        <w:rPr>
          <w:rFonts w:ascii="PT Astra Serif" w:hAnsi="PT Astra Serif"/>
          <w:sz w:val="28"/>
          <w:szCs w:val="28"/>
        </w:rPr>
        <w:t xml:space="preserve"> поступило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17 тысяч заявок из </w:t>
      </w:r>
      <w:r>
        <w:rPr>
          <w:rFonts w:ascii="PT Astra Serif" w:hAnsi="PT Astra Serif"/>
          <w:sz w:val="28"/>
          <w:szCs w:val="28"/>
        </w:rPr>
        <w:t xml:space="preserve">всех </w:t>
      </w:r>
      <w:r>
        <w:rPr>
          <w:rFonts w:ascii="PT Astra Serif" w:hAnsi="PT Astra Serif"/>
          <w:sz w:val="28"/>
          <w:szCs w:val="28"/>
        </w:rPr>
        <w:t xml:space="preserve">89 российских регионов.</w:t>
      </w:r>
      <w:r>
        <w:rPr>
          <w:rFonts w:ascii="PT Astra Serif" w:hAnsi="PT Astra Serif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  <w:t xml:space="preserve">Конкурс нацелен на представителей малого и среднего бизнеса (</w:t>
      </w:r>
      <w:r>
        <w:rPr>
          <w:rFonts w:ascii="PT Astra Serif" w:hAnsi="PT Astra Serif"/>
          <w:sz w:val="28"/>
          <w:szCs w:val="28"/>
        </w:rPr>
        <w:t xml:space="preserve">сектор </w:t>
      </w:r>
      <w:r>
        <w:rPr>
          <w:rFonts w:ascii="PT Astra Serif" w:hAnsi="PT Astra Serif"/>
          <w:sz w:val="28"/>
          <w:szCs w:val="28"/>
        </w:rPr>
        <w:t xml:space="preserve"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PT Astra Serif" w:hAnsi="PT Astra Serif"/>
          <w:sz w:val="28"/>
          <w:szCs w:val="28"/>
        </w:rPr>
        <w:t xml:space="preserve">зации производства (не менее 30</w:t>
      </w:r>
      <w:r>
        <w:rPr>
          <w:rFonts w:ascii="PT Astra Serif" w:hAnsi="PT Astra Serif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  <w:r>
        <w:rPr>
          <w:rFonts w:ascii="PT Astra Serif" w:hAnsi="PT Astra Serif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  <w:r>
        <w:rPr>
          <w:rFonts w:ascii="PT Astra Serif" w:hAnsi="PT Astra Serif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/>
          <w:sz w:val="28"/>
          <w:szCs w:val="28"/>
        </w:rPr>
        <w:t xml:space="preserve">Лучшие бренды получают помощь в продвижении на крупнейших </w:t>
      </w:r>
      <w:r>
        <w:rPr>
          <w:rFonts w:ascii="PT Astra Serif" w:hAnsi="PT Astra Serif"/>
          <w:sz w:val="28"/>
          <w:szCs w:val="28"/>
        </w:rPr>
        <w:t xml:space="preserve">маркетплейсах</w:t>
      </w:r>
      <w:r>
        <w:rPr>
          <w:rFonts w:ascii="PT Astra Serif" w:hAnsi="PT Astra Serif"/>
          <w:sz w:val="28"/>
          <w:szCs w:val="28"/>
        </w:rPr>
        <w:t xml:space="preserve"> и в</w:t>
      </w:r>
      <w:r>
        <w:rPr>
          <w:rFonts w:ascii="PT Astra Serif" w:hAnsi="PT Astra Serif"/>
          <w:sz w:val="28"/>
          <w:szCs w:val="28"/>
        </w:rPr>
        <w:t xml:space="preserve"> торговых сетях, в ведущих СМИ </w:t>
      </w:r>
      <w:r>
        <w:rPr>
          <w:rFonts w:ascii="PT Astra Serif" w:hAnsi="PT Astra Serif"/>
          <w:sz w:val="28"/>
          <w:szCs w:val="28"/>
        </w:rPr>
        <w:t xml:space="preserve">и в новых медиа, возможности размещения наружной рекламы на уличных </w:t>
      </w:r>
      <w:r>
        <w:rPr>
          <w:rFonts w:ascii="PT Astra Serif" w:hAnsi="PT Astra Serif"/>
          <w:sz w:val="28"/>
          <w:szCs w:val="28"/>
        </w:rPr>
        <w:t xml:space="preserve">билбордах</w:t>
      </w:r>
      <w:r>
        <w:rPr>
          <w:rFonts w:ascii="PT Astra Serif" w:hAnsi="PT Astra Serif"/>
          <w:sz w:val="28"/>
          <w:szCs w:val="28"/>
        </w:rPr>
        <w:t xml:space="preserve"> и на транспорте, а также </w:t>
      </w:r>
      <w:r>
        <w:rPr>
          <w:rFonts w:ascii="PT Astra Serif" w:hAnsi="PT Astra Serif"/>
          <w:sz w:val="28"/>
          <w:szCs w:val="28"/>
        </w:rPr>
        <w:t xml:space="preserve">грантовую</w:t>
      </w:r>
      <w:r>
        <w:rPr>
          <w:rFonts w:ascii="PT Astra Serif" w:hAnsi="PT Astra Serif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  <w:r>
        <w:rPr>
          <w:rFonts w:ascii="PT Astra Serif" w:hAnsi="PT Astra Serif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  <w:t xml:space="preserve">В 2024 году </w:t>
      </w:r>
      <w:r>
        <w:rPr>
          <w:rFonts w:ascii="PT Astra Serif" w:hAnsi="PT Astra Serif"/>
          <w:sz w:val="28"/>
          <w:szCs w:val="28"/>
        </w:rPr>
        <w:t xml:space="preserve">за активность и программу поддержки брендов Саратовская область была награждена в числе 10 субъектов Российской Федерации в номинации «Регионы». </w:t>
      </w:r>
      <w:r>
        <w:rPr>
          <w:rFonts w:ascii="PT Astra Serif" w:hAnsi="PT Astra Serif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  <w:t xml:space="preserve">Кроме того, дипломом победителя в номинации «Продукты питания» в подноминации – «Вкусно-и-точка» было</w:t>
      </w:r>
      <w:r>
        <w:rPr>
          <w:rFonts w:ascii="PT Astra Serif" w:hAnsi="PT Astra Serif"/>
          <w:sz w:val="28"/>
          <w:szCs w:val="28"/>
        </w:rPr>
        <w:t xml:space="preserve"> награждено ООО «МиКпром» из Энгельсского район. Компания является производителем куриной разделки и полуфабрикатов.</w:t>
      </w:r>
      <w:r>
        <w:rPr>
          <w:rFonts w:ascii="PT Astra Serif" w:hAnsi="PT Astra Serif"/>
          <w:sz w:val="28"/>
          <w:szCs w:val="28"/>
          <w14:ligatures w14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 w:cs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</w:rPr>
        <w:t xml:space="preserve">В 2025 году в третьем сезоне конкурса </w:t>
      </w:r>
      <w:r>
        <w:rPr>
          <w:rFonts w:ascii="PT Astra Serif" w:hAnsi="PT Astra Serif"/>
          <w:sz w:val="28"/>
          <w:szCs w:val="28"/>
        </w:rPr>
        <w:t xml:space="preserve">планируют акцентировать внимание </w:t>
      </w:r>
      <w:r>
        <w:rPr>
          <w:rFonts w:ascii="PT Astra Serif" w:hAnsi="PT Astra Serif"/>
          <w:sz w:val="28"/>
          <w:szCs w:val="28"/>
        </w:rPr>
        <w:t xml:space="preserve">на отборе и пр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одвижении компаний из малых городов, численностью до 100 тыс. человек.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Кроме того, в приоритете – 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азвитие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компетенций предпринимателей в области маркетинга, e-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com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упрощение / расшир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ение доступа 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маркетплейсам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Заявки принимаются на платформе Форума по пяти но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минациям: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19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продукты питания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, 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в том числе подноминации: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здоровая еда (партнер – ВкусВилл);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напитки (simple group);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продукты (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магнит);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готовая еда.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9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потребительские товары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: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здоровье и красота (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SPLAT);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детские товары (Детский мир);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косметика и парфюмерия (Золотое Яблоко);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спорт (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ZASPORT );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эко (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SYNERGETIC).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9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высокие 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технологии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 (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эта номинация - для ИТ-компаний и стартапов, которые разрабатывают прорывные технологические решения на стыке науки, инженерии и инноваций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);</w:t>
      </w:r>
      <w:r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865"/>
        <w:numPr>
          <w:ilvl w:val="0"/>
          <w:numId w:val="19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креатив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tabs>
          <w:tab w:val="left" w:pos="1701" w:leader="none"/>
        </w:tabs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  <w:t xml:space="preserve">одежда и обувь (OZON);</w:t>
      </w: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tabs>
          <w:tab w:val="left" w:pos="1701" w:leader="none"/>
        </w:tabs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  <w:t xml:space="preserve">интерьер (Hoff);</w:t>
      </w: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tabs>
          <w:tab w:val="left" w:pos="1701" w:leader="none"/>
        </w:tabs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  <w:t xml:space="preserve">украшения;</w:t>
      </w: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tabs>
          <w:tab w:val="left" w:pos="1701" w:leader="none"/>
        </w:tabs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  <w:t xml:space="preserve">гостеприимство;</w:t>
      </w: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</w:r>
      <w:r/>
    </w:p>
    <w:p>
      <w:pPr>
        <w:pStyle w:val="865"/>
        <w:numPr>
          <w:ilvl w:val="1"/>
          <w:numId w:val="19"/>
        </w:numPr>
        <w:ind w:left="0" w:right="0" w:firstLine="1417"/>
        <w:jc w:val="both"/>
        <w:spacing w:after="0" w:line="283" w:lineRule="atLeast"/>
        <w:tabs>
          <w:tab w:val="left" w:pos="1701" w:leader="none"/>
        </w:tabs>
        <w:rPr>
          <w:rFonts w:ascii="PT Astra Serif" w:hAnsi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  <w:t xml:space="preserve">рестораны и кафе;</w:t>
      </w:r>
      <w:r>
        <w:rPr>
          <w:rFonts w:ascii="PT Astra Serif" w:hAnsi="PT Astra Serif" w:eastAsia="PT Astra Serif" w:cs="PT Astra Serif"/>
          <w:i/>
          <w:iCs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9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информационные технологии 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(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эта номинация – для отечественных брендов программных и аппаратных продуктов, которые могут быть использованы для цифровизации предприятий любого размера и сферы деятельности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  <w:t xml:space="preserve">). 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Кроме того, можно подать заявку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по 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специальным номинациям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: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24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i w:val="0"/>
          <w:iCs w:val="0"/>
          <w:color w:val="000000"/>
          <w:sz w:val="28"/>
          <w:szCs w:val="28"/>
          <w:highlight w:val="white"/>
        </w:rPr>
        <w:t xml:space="preserve">бренды малых городов 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  <w:t xml:space="preserve">(RWB);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24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 w:val="0"/>
          <w:iCs w:val="0"/>
          <w:color w:val="000000"/>
          <w:sz w:val="28"/>
          <w:szCs w:val="28"/>
          <w:highlight w:val="white"/>
        </w:rPr>
        <w:t xml:space="preserve">культурный код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  <w:t xml:space="preserve"> (Министерство культуры РФ);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24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 w:val="0"/>
          <w:iCs w:val="0"/>
          <w:color w:val="000000"/>
          <w:sz w:val="28"/>
          <w:szCs w:val="28"/>
          <w:highlight w:val="white"/>
        </w:rPr>
        <w:t xml:space="preserve">бренды исторических регионов. энергия созидания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  <w:t xml:space="preserve"> (ПСБ);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24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 w:val="0"/>
          <w:iCs w:val="0"/>
          <w:color w:val="000000"/>
          <w:sz w:val="28"/>
          <w:szCs w:val="28"/>
          <w:highlight w:val="white"/>
        </w:rPr>
        <w:t xml:space="preserve">кавказские бренды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  <w:t xml:space="preserve"> (Кавказ РФ);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24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bCs/>
          <w:i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 w:val="0"/>
          <w:iCs w:val="0"/>
          <w:color w:val="000000"/>
          <w:sz w:val="28"/>
          <w:szCs w:val="28"/>
          <w:highlight w:val="white"/>
        </w:rPr>
        <w:t xml:space="preserve">инклюзия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  <w:t xml:space="preserve"> (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  <w:t xml:space="preserve">Министерство обороны РФ);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24"/>
        </w:numPr>
        <w:ind w:left="0" w:right="0" w:firstLine="709"/>
        <w:jc w:val="both"/>
        <w:spacing w:after="0" w:line="283" w:lineRule="atLeast"/>
        <w:tabs>
          <w:tab w:val="left" w:pos="992" w:leader="none"/>
        </w:tabs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i w:val="0"/>
          <w:iCs w:val="0"/>
          <w:color w:val="000000"/>
          <w:sz w:val="28"/>
          <w:szCs w:val="28"/>
          <w:highlight w:val="white"/>
        </w:rPr>
        <w:t xml:space="preserve">молодежные бренды</w:t>
      </w:r>
      <w:r>
        <w:rPr>
          <w:rFonts w:ascii="PT Astra Serif" w:hAnsi="PT Astra Serif" w:eastAsia="PT Astra Serif" w:cs="PT Astra Serif"/>
          <w:i/>
          <w:iCs/>
          <w:color w:val="000000"/>
          <w:sz w:val="28"/>
          <w:szCs w:val="28"/>
          <w:highlight w:val="white"/>
        </w:rPr>
        <w:t xml:space="preserve"> (Росмолодежь)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.</w:t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Для размещения информации необходимо перейти на сайт </w:t>
      </w:r>
      <w:r>
        <w:rPr>
          <w:rFonts w:ascii="PT Astra Serif" w:hAnsi="PT Astra Serif"/>
          <w:sz w:val="28"/>
          <w:szCs w:val="28"/>
          <w:u w:val="single"/>
        </w:rPr>
        <w:t xml:space="preserve">идея</w:t>
      </w:r>
      <w:r>
        <w:rPr>
          <w:rFonts w:ascii="PT Astra Serif" w:hAnsi="PT Astra Serif"/>
          <w:sz w:val="28"/>
          <w:szCs w:val="28"/>
          <w:u w:val="single"/>
        </w:rPr>
        <w:t xml:space="preserve">.р</w:t>
      </w:r>
      <w:r>
        <w:rPr>
          <w:rFonts w:ascii="PT Astra Serif" w:hAnsi="PT Astra Serif"/>
          <w:sz w:val="28"/>
          <w:szCs w:val="28"/>
          <w:u w:val="single"/>
        </w:rPr>
        <w:t xml:space="preserve">осконгресс.рф</w:t>
      </w:r>
      <w:r>
        <w:rPr>
          <w:rFonts w:ascii="PT Astra Serif" w:hAnsi="PT Astra Serif"/>
          <w:sz w:val="28"/>
          <w:szCs w:val="28"/>
          <w:u w:val="single"/>
        </w:rPr>
        <w:t xml:space="preserve">/</w:t>
      </w:r>
      <w:r>
        <w:rPr>
          <w:rFonts w:ascii="PT Astra Serif" w:hAnsi="PT Astra Serif"/>
          <w:sz w:val="28"/>
          <w:szCs w:val="28"/>
          <w:u w:val="single"/>
          <w:lang w:val="en-US"/>
        </w:rPr>
        <w:t xml:space="preserve">brand</w:t>
      </w:r>
      <w:r>
        <w:rPr>
          <w:rFonts w:ascii="PT Astra Serif" w:hAnsi="PT Astra Serif"/>
          <w:sz w:val="28"/>
          <w:szCs w:val="28"/>
        </w:rPr>
        <w:t xml:space="preserve"> и зарегистрироваться через </w:t>
      </w:r>
      <w:r>
        <w:rPr>
          <w:rFonts w:ascii="PT Astra Serif" w:hAnsi="PT Astra Serif"/>
          <w:sz w:val="28"/>
          <w:szCs w:val="28"/>
        </w:rPr>
        <w:t xml:space="preserve">LeaderID</w:t>
      </w:r>
      <w:r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 xml:space="preserve">Вконтакте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Необходимо нажать на вкладку «Подать заявку», далее на следующей странице также «Подать заявку»</w:t>
      </w:r>
      <w:r>
        <w:rPr>
          <w:rFonts w:ascii="PT Astra Serif" w:hAnsi="PT Astra Serif"/>
          <w:sz w:val="28"/>
          <w:szCs w:val="28"/>
        </w:rPr>
        <w:t xml:space="preserve">:</w:t>
      </w:r>
      <w:r>
        <w:rPr>
          <w:rFonts w:ascii="PT Astra Serif" w:hAnsi="PT Astra Serif"/>
          <w:sz w:val="28"/>
          <w:szCs w:val="28"/>
        </w:rPr>
      </w:r>
      <w:r/>
    </w:p>
    <w:p>
      <w:pPr>
        <w:jc w:val="both"/>
        <w:spacing w:after="0" w:line="283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 появившемся поле необходимо заполнить следующую обязательную информацию: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Наименование бренда;</w:t>
      </w:r>
      <w:r>
        <w:rPr>
          <w:rFonts w:ascii="PT Astra Serif" w:hAnsi="PT Astra Serif" w:eastAsia="PT Astra Serif" w:cs="PT Astra Serif"/>
          <w:sz w:val="28"/>
          <w:szCs w:val="28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Юридическое название компании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/>
          <w:i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Логотип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8"/>
          <w:szCs w:val="28"/>
          <w:highlight w:val="none"/>
        </w:rPr>
        <w:t xml:space="preserve">(1 изображение в формате 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png, jpg, jpeg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8"/>
          <w:szCs w:val="28"/>
          <w:highlight w:val="none"/>
        </w:rPr>
        <w:t xml:space="preserve"> не более 1 Мб);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Ссылка на сайт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Регион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Краткое описание бренда (не более 1500 символов)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Номинация, подноминация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688"/>
        <w:ind w:left="0" w:right="0" w:firstLine="709"/>
        <w:jc w:val="both"/>
        <w:spacing w:before="0" w:after="0" w:afterAutospacing="0" w:line="283" w:lineRule="atLeast"/>
        <w:shd w:val="clear" w:color="fefefe" w:fill="fefefe"/>
        <w:rPr>
          <w:rFonts w:ascii="PT Astra Serif" w:hAnsi="PT Astra Serif" w:eastAsia="PT Astra Serif" w:cs="PT Astra Serif"/>
          <w:b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i/>
          <w:color w:val="000000"/>
          <w:sz w:val="24"/>
          <w:szCs w:val="24"/>
        </w:rPr>
        <w:t xml:space="preserve">Информация для организаторов (информация ниже будет доступна и видна только организаторам конкурса, корректное заполнение полей поможет подобрать оптимальный вариант поддержки для Вашего бренда)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afterAutospacing="0" w:line="283" w:lineRule="atLeast"/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Форма регистрации компании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(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Если Вы выбрали «Другое», укажите форму регистрации компании в поле ниже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);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Дата регистрации компании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ИНН организации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Основной ОКВЭД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Отрасль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Количество сотрудников на 1 марта 2025 г., человек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Наличие зарегистрированного торгового знака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(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Если Вы ответили да, то в каких странах зарегистрирован Ваш торговый знак?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)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Годовой доход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8"/>
          <w:szCs w:val="28"/>
          <w:highlight w:val="none"/>
        </w:rPr>
        <w:t xml:space="preserve"> (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Если Вы выбрали «Свой вариант», укажите доход в поле ниже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8"/>
          <w:szCs w:val="28"/>
          <w:highlight w:val="none"/>
        </w:rPr>
        <w:t xml:space="preserve">)</w:t>
      </w:r>
      <w:r>
        <w:rPr>
          <w:rFonts w:ascii="PT Astra Serif" w:hAnsi="PT Astra Serif" w:eastAsia="PT Astra Serif" w:cs="PT Astra Serif"/>
          <w:b w:val="0"/>
          <w:bCs/>
          <w:i/>
          <w:iCs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Размер выручки за 2023 год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Размер выручки за 2024 год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Темп роста на внутреннем рынке от 2024 к 2025 году (оценочно), %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8"/>
          <w:szCs w:val="28"/>
        </w:rPr>
        <w:t xml:space="preserve"> (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none"/>
        </w:rPr>
        <w:t xml:space="preserve">Оцените в процентах скорость увеличения объема продаж, доходов или других ключевых показателей Вашей компании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b w:val="0"/>
          <w:bCs/>
          <w:i/>
          <w:iCs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Оценочная степень локализации бизнеса, % 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</w:rPr>
        <w:t xml:space="preserve">Оцените в процентах долю стоимости продукта (бренда), созданной именно в России. При расчетах можно учитывать не только производство, но и дизайн, управленческие расходы.)</w:t>
      </w:r>
      <w:r>
        <w:rPr>
          <w:rFonts w:ascii="PT Astra Serif" w:hAnsi="PT Astra Serif" w:eastAsia="PT Astra Serif" w:cs="PT Astra Serif"/>
          <w:b w:val="0"/>
          <w:bCs/>
          <w:i/>
          <w:iCs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Представитель бренда/компании (ФИО)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Должность представителя бренда, заполнившего заявку (полностью);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Мобильный телефон представителя бренда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Электронная почта представителя бренда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Основатель бренда/генеральный директор (ФИО)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Дата рождения основателя бренда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Мобильный телефон основателя бренда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pStyle w:val="865"/>
        <w:numPr>
          <w:ilvl w:val="0"/>
          <w:numId w:val="11"/>
        </w:numPr>
        <w:ind w:left="0" w:right="0" w:firstLine="709"/>
        <w:jc w:val="both"/>
        <w:spacing w:after="0" w:line="283" w:lineRule="atLeast"/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Электронная почта основателя бренда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  <w:t xml:space="preserve">. </w:t>
      </w:r>
      <w:r>
        <w:rPr>
          <w:rFonts w:ascii="PT Astra Serif" w:hAnsi="PT Astra Serif" w:eastAsia="PT Astra Serif" w:cs="PT Astra Serif"/>
          <w:b w:val="0"/>
          <w:bCs/>
          <w:i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83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Дополнительно</w:t>
      </w:r>
      <w:r>
        <w:rPr>
          <w:rFonts w:ascii="PT Astra Serif" w:hAnsi="PT Astra Serif"/>
          <w:b/>
          <w:bCs/>
          <w:sz w:val="28"/>
          <w:szCs w:val="28"/>
        </w:rPr>
        <w:t xml:space="preserve">,</w:t>
      </w:r>
      <w:r>
        <w:rPr>
          <w:rFonts w:ascii="PT Astra Serif" w:hAnsi="PT Astra Serif"/>
          <w:b/>
          <w:bCs/>
          <w:sz w:val="28"/>
          <w:szCs w:val="28"/>
        </w:rPr>
        <w:t xml:space="preserve"> по желанию можно заполнить:</w:t>
      </w:r>
      <w:r>
        <w:rPr>
          <w:rFonts w:ascii="PT Astra Serif" w:hAnsi="PT Astra Serif"/>
          <w:b/>
          <w:bCs/>
          <w:sz w:val="28"/>
          <w:szCs w:val="28"/>
        </w:rPr>
      </w:r>
      <w:r/>
    </w:p>
    <w:p>
      <w:pPr>
        <w:pStyle w:val="865"/>
        <w:numPr>
          <w:ilvl w:val="0"/>
          <w:numId w:val="15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Ссылка на социальные сети (ТГ, ВК, Rutube)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15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Презентация в формате PDF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 (не обязательно)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15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Видеоролик о бренде на 1 минуту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 (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не обязательно)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15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Дополнительная номинация, подноминация (вторая)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15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Дополнительная номинация, подноминация (третья)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15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Дополнительная информация о бренде (не более 1500 символов)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/>
    </w:p>
    <w:p>
      <w:pPr>
        <w:pStyle w:val="865"/>
        <w:numPr>
          <w:ilvl w:val="0"/>
          <w:numId w:val="15"/>
        </w:numPr>
        <w:ind w:left="0" w:right="0" w:firstLine="709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white"/>
        </w:rPr>
        <w:t xml:space="preserve">Вы заинтересованы в выходе на зарубежные рынки?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white"/>
        </w:rPr>
        <w:t xml:space="preserve"> (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white"/>
        </w:rPr>
        <w:t xml:space="preserve">При ответе «экспортируем», «планируем экспорт», уточните, в какие страны Вы хотели бы экспортировать/уже экспортируете продукцию/услуги</w:t>
      </w:r>
      <w:r>
        <w:rPr>
          <w:rFonts w:ascii="PT Astra Serif" w:hAnsi="PT Astra Serif" w:eastAsia="PT Astra Serif" w:cs="PT Astra Serif"/>
          <w:b w:val="0"/>
          <w:bCs w:val="0"/>
          <w:i/>
          <w:iCs/>
          <w:color w:val="000000"/>
          <w:sz w:val="28"/>
          <w:szCs w:val="28"/>
          <w:highlight w:val="white"/>
        </w:rPr>
        <w:t xml:space="preserve">)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Победители Конкурса будут определены на основании консолидированной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экспертной оценки от партнеров Конкурса и Агентства.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Бренды-победители получат продвижение на маркетплейсах и торговых сетях,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рекламу, в том числе на медиафасадах, обучающие программы, членство в бизнес-объединениях,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бесплатное участие в крупных мероприятиях, индивидуальные встречи с бизнес-экспертами, продвиж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ение в медиа и другие награды от партнеров Конкурса.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pStyle w:val="866"/>
        <w:ind w:firstLine="709"/>
        <w:jc w:val="both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Ссылка на телеграмм-канал «Знай наших»: </w:t>
      </w:r>
      <w:r>
        <w:rPr>
          <w:rFonts w:ascii="PT Astra Serif" w:hAnsi="PT Astra Serif"/>
          <w:b/>
          <w:bCs/>
          <w:sz w:val="28"/>
          <w:szCs w:val="28"/>
        </w:rPr>
      </w:r>
      <w:hyperlink r:id="rId10" w:tooltip="https://t.me/znai_nashih_media" w:history="1">
        <w:r>
          <w:rPr>
            <w:rStyle w:val="843"/>
            <w:rFonts w:ascii="PT Astra Serif" w:hAnsi="PT Astra Serif"/>
            <w:b/>
            <w:bCs/>
            <w:sz w:val="28"/>
            <w:szCs w:val="28"/>
          </w:rPr>
          <w:t xml:space="preserve">https://t.me/znai_nashih_media</w:t>
        </w:r>
      </w:hyperlink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83" w:lineRule="atLeast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1"/>
    <w:next w:val="861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2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1"/>
    <w:next w:val="861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2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1"/>
    <w:next w:val="861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2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2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2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2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2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2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2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2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2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2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2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paragraph" w:styleId="866" w:customStyle="1">
    <w:name w:val="Normal (Web)"/>
    <w:basedOn w:val="690"/>
    <w:uiPriority w:val="99"/>
    <w:unhideWhenUsed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d1ach8g.xn--c1aenmdblfega.xn--p1ai/brand" TargetMode="External"/><Relationship Id="rId10" Type="http://schemas.openxmlformats.org/officeDocument/2006/relationships/hyperlink" Target="https://t.me/znai_nashih_medi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2023-12-27T12:41:00Z</dcterms:created>
  <dcterms:modified xsi:type="dcterms:W3CDTF">2025-04-02T06:39:25Z</dcterms:modified>
</cp:coreProperties>
</file>