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B37B94" w:rsidP="00AE40D1">
      <w:pPr>
        <w:snapToGrid w:val="0"/>
        <w:spacing w:after="60"/>
        <w:jc w:val="right"/>
        <w:rPr>
          <w:b/>
        </w:rPr>
      </w:pPr>
      <w:r>
        <w:rPr>
          <w:b/>
        </w:rPr>
        <w:t>И.о. г</w:t>
      </w:r>
      <w:r w:rsidR="00AE40D1">
        <w:rPr>
          <w:b/>
        </w:rPr>
        <w:t>лав</w:t>
      </w:r>
      <w:r>
        <w:rPr>
          <w:b/>
        </w:rPr>
        <w:t>ы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B37B94">
        <w:rPr>
          <w:b/>
        </w:rPr>
        <w:t>Т.Г. Кузина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8B223A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8B223A">
              <w:rPr>
                <w:rFonts w:eastAsia="Times New Roman CYR"/>
              </w:rPr>
              <w:t>12 сентября</w:t>
            </w:r>
            <w:r w:rsidR="0064388A">
              <w:rPr>
                <w:rFonts w:eastAsia="Times New Roman CYR"/>
              </w:rPr>
              <w:t xml:space="preserve"> </w:t>
            </w:r>
            <w:r w:rsidR="009C40CD" w:rsidRPr="00837765">
              <w:rPr>
                <w:rFonts w:eastAsia="Times New Roman CYR"/>
              </w:rPr>
              <w:t>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64388A">
              <w:rPr>
                <w:rFonts w:eastAsia="Times New Roman CYR"/>
              </w:rPr>
              <w:t>1</w:t>
            </w:r>
            <w:r w:rsidR="008B223A">
              <w:rPr>
                <w:rFonts w:eastAsia="Times New Roman CYR"/>
              </w:rPr>
              <w:t>73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6C5" w:rsidRPr="00EF039B" w:rsidRDefault="004E0450" w:rsidP="00EF039B">
            <w:pPr>
              <w:pStyle w:val="a4"/>
            </w:pPr>
            <w:r w:rsidRPr="00EF039B">
              <w:rPr>
                <w:b/>
              </w:rPr>
              <w:t xml:space="preserve">- </w:t>
            </w:r>
            <w:r w:rsidR="000D48B6" w:rsidRPr="00EF039B">
              <w:rPr>
                <w:b/>
              </w:rPr>
              <w:t>Лот</w:t>
            </w:r>
            <w:r w:rsidR="00171D32" w:rsidRPr="00EF039B">
              <w:rPr>
                <w:b/>
              </w:rPr>
              <w:t xml:space="preserve"> №</w:t>
            </w:r>
            <w:r w:rsidR="000D48B6" w:rsidRPr="00EF039B">
              <w:rPr>
                <w:b/>
              </w:rPr>
              <w:t xml:space="preserve"> 1</w:t>
            </w:r>
            <w:r w:rsidR="00AD34BE" w:rsidRPr="00EF039B">
              <w:t xml:space="preserve"> </w:t>
            </w:r>
            <w:r w:rsidR="00850A2E" w:rsidRPr="00EF039B">
              <w:t xml:space="preserve"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</w:t>
            </w:r>
            <w:proofErr w:type="gramStart"/>
            <w:r w:rsidR="00850A2E" w:rsidRPr="00EF039B">
              <w:t>г</w:t>
            </w:r>
            <w:proofErr w:type="gramEnd"/>
            <w:r w:rsidR="00850A2E" w:rsidRPr="00EF039B">
              <w:t>. Калининск, ул. Б. Хмельницкого, 30/1</w:t>
            </w:r>
          </w:p>
          <w:p w:rsidR="00EF039B" w:rsidRDefault="00B37B94" w:rsidP="00EF039B">
            <w:pPr>
              <w:shd w:val="clear" w:color="auto" w:fill="FFFFFF"/>
              <w:jc w:val="both"/>
              <w:rPr>
                <w:color w:val="1A1A1A"/>
              </w:rPr>
            </w:pPr>
            <w:r w:rsidRPr="00EF039B">
              <w:t>Этажность здания – 1, год постройки 1989, фундамент – железобетонный, стены и перекрытия – ж/б плиты, полы – бетонные, покрытия и кровля – железобетонные, проемы – ворота металлические, отделочные работы – обычная</w:t>
            </w:r>
            <w:proofErr w:type="gramStart"/>
            <w:r w:rsidRPr="00EF039B">
              <w:t>.</w:t>
            </w:r>
            <w:proofErr w:type="gramEnd"/>
            <w:r w:rsidR="00EF039B">
              <w:t xml:space="preserve"> </w:t>
            </w:r>
            <w:r w:rsidR="00EF039B">
              <w:rPr>
                <w:color w:val="1A1A1A"/>
              </w:rPr>
              <w:t>Т</w:t>
            </w:r>
            <w:r w:rsidR="00EF039B" w:rsidRPr="00EF039B">
              <w:rPr>
                <w:color w:val="1A1A1A"/>
              </w:rPr>
              <w:t>ехническое</w:t>
            </w:r>
            <w:r w:rsidR="00EF039B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 xml:space="preserve">состояние </w:t>
            </w:r>
            <w:r w:rsidR="00EF039B">
              <w:rPr>
                <w:color w:val="1A1A1A"/>
              </w:rPr>
              <w:t xml:space="preserve">здания </w:t>
            </w:r>
            <w:r w:rsidR="00EF039B" w:rsidRPr="00EF039B">
              <w:rPr>
                <w:color w:val="1A1A1A"/>
              </w:rPr>
              <w:t>определено как</w:t>
            </w:r>
            <w:r w:rsidR="00EF039B">
              <w:rPr>
                <w:color w:val="1A1A1A"/>
              </w:rPr>
              <w:t xml:space="preserve"> </w:t>
            </w:r>
            <w:r w:rsidR="00A723C9">
              <w:rPr>
                <w:color w:val="1A1A1A"/>
              </w:rPr>
              <w:t>имеющее</w:t>
            </w:r>
            <w:r w:rsidR="00EF039B" w:rsidRPr="00EF039B">
              <w:rPr>
                <w:color w:val="1A1A1A"/>
              </w:rPr>
              <w:t xml:space="preserve"> неудовлетворительно</w:t>
            </w:r>
            <w:r w:rsidR="00A723C9">
              <w:rPr>
                <w:color w:val="1A1A1A"/>
              </w:rPr>
              <w:t>е</w:t>
            </w:r>
            <w:r w:rsidR="00EF039B" w:rsidRPr="00EF039B">
              <w:rPr>
                <w:color w:val="1A1A1A"/>
              </w:rPr>
              <w:t xml:space="preserve"> состояни</w:t>
            </w:r>
            <w:r w:rsidR="00A723C9">
              <w:rPr>
                <w:color w:val="1A1A1A"/>
              </w:rPr>
              <w:t>е</w:t>
            </w:r>
            <w:r w:rsidR="00EF039B" w:rsidRPr="00EF039B">
              <w:rPr>
                <w:color w:val="1A1A1A"/>
              </w:rPr>
              <w:t>.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Износ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составляет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80%,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исходя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из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максимального</w:t>
            </w:r>
            <w:r w:rsidR="00A723C9">
              <w:rPr>
                <w:color w:val="1A1A1A"/>
              </w:rPr>
              <w:t xml:space="preserve"> </w:t>
            </w:r>
            <w:r w:rsidR="00EF039B" w:rsidRPr="00EF039B">
              <w:rPr>
                <w:color w:val="1A1A1A"/>
              </w:rPr>
              <w:t>неудовлетворительного состояния (60% - 80%).</w:t>
            </w:r>
          </w:p>
          <w:p w:rsidR="00D14D74" w:rsidRDefault="00D14D74" w:rsidP="00EF039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Благоустройство здания: имеется возможность подключения к водопроводу, канализации, электроснабжению.</w:t>
            </w:r>
          </w:p>
          <w:p w:rsidR="00D14D74" w:rsidRPr="00EF039B" w:rsidRDefault="00D14D74" w:rsidP="00EF039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Подъездной путь к зданию – грунт, состояние удовлетворительное.</w:t>
            </w:r>
          </w:p>
          <w:p w:rsidR="00B37B94" w:rsidRPr="00EF039B" w:rsidRDefault="00B37B94" w:rsidP="00EF039B">
            <w:pPr>
              <w:shd w:val="clear" w:color="auto" w:fill="FFFFFF"/>
              <w:jc w:val="both"/>
              <w:rPr>
                <w:color w:val="1A1A1A"/>
              </w:rPr>
            </w:pPr>
            <w:r w:rsidRPr="00EF039B">
              <w:rPr>
                <w:color w:val="1A1A1A"/>
              </w:rPr>
              <w:t>В целом местоположение можно охарактеризовать как удовлетворительное.</w:t>
            </w:r>
            <w:r w:rsidR="00EF039B">
              <w:rPr>
                <w:color w:val="1A1A1A"/>
              </w:rPr>
              <w:t xml:space="preserve"> </w:t>
            </w:r>
            <w:r w:rsidRPr="00EF039B">
              <w:rPr>
                <w:color w:val="1A1A1A"/>
              </w:rPr>
              <w:t>Рельеф местности: ровный.</w:t>
            </w:r>
            <w:r w:rsidR="00EF039B">
              <w:rPr>
                <w:color w:val="1A1A1A"/>
              </w:rPr>
              <w:t xml:space="preserve"> </w:t>
            </w:r>
            <w:r w:rsidRPr="00EF039B">
              <w:rPr>
                <w:color w:val="1A1A1A"/>
              </w:rPr>
              <w:t>Степень застройки: средняя.</w:t>
            </w:r>
          </w:p>
          <w:p w:rsidR="00B37B94" w:rsidRPr="00EF039B" w:rsidRDefault="00B37B94" w:rsidP="00EF039B">
            <w:pPr>
              <w:pStyle w:val="a4"/>
            </w:pP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2E" w:rsidRPr="00850A2E" w:rsidRDefault="000D48B6" w:rsidP="00850A2E">
            <w:pPr>
              <w:pStyle w:val="a4"/>
              <w:ind w:firstLine="567"/>
            </w:pPr>
            <w:proofErr w:type="gramStart"/>
            <w:r w:rsidRPr="00850A2E">
              <w:rPr>
                <w:b/>
              </w:rPr>
              <w:t>Лот</w:t>
            </w:r>
            <w:r w:rsidR="00171D32" w:rsidRPr="00850A2E">
              <w:rPr>
                <w:b/>
              </w:rPr>
              <w:t xml:space="preserve"> №</w:t>
            </w:r>
            <w:r w:rsidRPr="00850A2E">
              <w:rPr>
                <w:b/>
              </w:rPr>
              <w:t xml:space="preserve"> 1</w:t>
            </w:r>
            <w:r w:rsidR="00021669" w:rsidRPr="00850A2E">
              <w:t xml:space="preserve"> – </w:t>
            </w:r>
            <w:r w:rsidR="00850A2E" w:rsidRPr="00850A2E">
              <w:rPr>
                <w:b/>
              </w:rPr>
              <w:t>480 408 (четыреста восемьдесят тысяч четыреста восемь) рублей 00 копеек</w:t>
            </w:r>
            <w:r w:rsidR="00850A2E" w:rsidRPr="00850A2E">
              <w:t xml:space="preserve"> </w:t>
            </w:r>
            <w:r w:rsidR="00850A2E" w:rsidRPr="00850A2E">
              <w:rPr>
                <w:b/>
              </w:rPr>
              <w:t>без учета НДС</w:t>
            </w:r>
            <w:r w:rsidR="00850A2E" w:rsidRPr="00850A2E">
              <w:t>, в том числе</w:t>
            </w:r>
            <w:r w:rsidR="00850A2E" w:rsidRPr="00850A2E">
              <w:rPr>
                <w:b/>
              </w:rPr>
              <w:t xml:space="preserve"> начальная цена продажи земельного участка 155 300 (сто пятьдесят пять тысяч триста) рублей 00 копеек НДС не облагается,</w:t>
            </w:r>
            <w:r w:rsidR="00850A2E" w:rsidRPr="00850A2E">
              <w:t xml:space="preserve"> шаг аукциона (величина повышения начальной цены 5%) </w:t>
            </w:r>
            <w:r w:rsidR="00850A2E" w:rsidRPr="00850A2E">
              <w:rPr>
                <w:b/>
              </w:rPr>
              <w:t xml:space="preserve">24 020 (двадцать четыре </w:t>
            </w:r>
            <w:r w:rsidR="00850A2E" w:rsidRPr="00850A2E">
              <w:rPr>
                <w:b/>
              </w:rPr>
              <w:lastRenderedPageBreak/>
              <w:t xml:space="preserve">тысячи двадцать) рублей 00 копеек, </w:t>
            </w:r>
            <w:r w:rsidR="00850A2E" w:rsidRPr="00850A2E">
              <w:t>размер задатка, равный 10% начальной стоимости объекта, составляет</w:t>
            </w:r>
            <w:proofErr w:type="gramEnd"/>
            <w:r w:rsidR="00850A2E" w:rsidRPr="00850A2E">
              <w:t xml:space="preserve"> </w:t>
            </w:r>
            <w:r w:rsidR="00850A2E" w:rsidRPr="00850A2E">
              <w:rPr>
                <w:b/>
              </w:rPr>
              <w:t>48 040 (сорок восемь тысяч сорок) рублей 00 копеек без учета НДС</w:t>
            </w:r>
            <w:r w:rsidR="00850A2E" w:rsidRPr="00850A2E">
              <w:t>.</w:t>
            </w:r>
          </w:p>
          <w:p w:rsidR="00596B03" w:rsidRPr="00837765" w:rsidRDefault="00054B35" w:rsidP="00054B35">
            <w:pPr>
              <w:pStyle w:val="a4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385FC9" w:rsidRPr="00837765">
              <w:t xml:space="preserve">оценке № </w:t>
            </w:r>
            <w:r w:rsidR="00C22A08">
              <w:t>16</w:t>
            </w:r>
            <w:r w:rsidR="005B395B">
              <w:t>87</w:t>
            </w:r>
            <w:r w:rsidR="004A72C9" w:rsidRPr="00837765">
              <w:t>/2</w:t>
            </w:r>
            <w:r w:rsidR="002F552B" w:rsidRPr="00837765">
              <w:t>3</w:t>
            </w:r>
            <w:r w:rsidR="004A72C9" w:rsidRPr="00837765">
              <w:t xml:space="preserve"> от</w:t>
            </w:r>
            <w:r w:rsidR="00385FC9" w:rsidRPr="00837765">
              <w:t xml:space="preserve"> </w:t>
            </w:r>
            <w:r w:rsidR="002F552B" w:rsidRPr="00837765">
              <w:t>03.04.2023</w:t>
            </w:r>
            <w:r w:rsidR="00385FC9" w:rsidRPr="00837765">
              <w:t>г.</w:t>
            </w:r>
          </w:p>
          <w:p w:rsidR="00876765" w:rsidRPr="00837765" w:rsidRDefault="00876765" w:rsidP="00A709A3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</w:t>
            </w:r>
            <w:r w:rsidR="0000117F">
              <w:t>еречисления денежных средств по следующим реквизитам: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  <w:rPr>
                <w:snapToGrid w:val="0"/>
                <w:u w:val="single"/>
              </w:rPr>
            </w:pPr>
            <w:r w:rsidRPr="0000117F">
              <w:rPr>
                <w:snapToGrid w:val="0"/>
                <w:u w:val="single"/>
              </w:rPr>
      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      </w:r>
            <w:proofErr w:type="gramStart"/>
            <w:r w:rsidRPr="0000117F">
              <w:rPr>
                <w:snapToGrid w:val="0"/>
                <w:u w:val="single"/>
              </w:rPr>
              <w:t>л</w:t>
            </w:r>
            <w:proofErr w:type="gramEnd"/>
            <w:r w:rsidRPr="0000117F">
              <w:rPr>
                <w:snapToGrid w:val="0"/>
                <w:u w:val="single"/>
              </w:rPr>
              <w:t>/с 04603918460).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  <w:rPr>
                <w:snapToGrid w:val="0"/>
                <w:u w:val="single"/>
              </w:rPr>
            </w:pPr>
            <w:r w:rsidRPr="0000117F">
              <w:rPr>
                <w:snapToGrid w:val="0"/>
                <w:u w:val="single"/>
              </w:rPr>
              <w:t>ИНН 6415001919 КПП 641501001</w:t>
            </w:r>
          </w:p>
          <w:p w:rsidR="0000117F" w:rsidRPr="0000117F" w:rsidRDefault="0000117F" w:rsidP="0000117F">
            <w:pPr>
              <w:tabs>
                <w:tab w:val="left" w:pos="0"/>
              </w:tabs>
              <w:ind w:firstLine="33"/>
              <w:jc w:val="both"/>
            </w:pPr>
            <w:r w:rsidRPr="0000117F">
              <w:rPr>
                <w:snapToGrid w:val="0"/>
                <w:u w:val="single"/>
              </w:rPr>
              <w:t xml:space="preserve">Банк: </w:t>
            </w:r>
            <w:r w:rsidRPr="0000117F">
              <w:rPr>
                <w:u w:val="single"/>
              </w:rPr>
              <w:t xml:space="preserve">Отделение Саратов//УФК по Саратовской области, </w:t>
            </w:r>
            <w:proofErr w:type="gramStart"/>
            <w:r w:rsidRPr="0000117F">
              <w:rPr>
                <w:u w:val="single"/>
              </w:rPr>
              <w:t>г</w:t>
            </w:r>
            <w:proofErr w:type="gramEnd"/>
            <w:r w:rsidRPr="0000117F">
              <w:rPr>
                <w:u w:val="single"/>
              </w:rPr>
              <w:t>. Саратов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</w:pPr>
            <w:r w:rsidRPr="0000117F">
              <w:t>БИК: 016311121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</w:pPr>
            <w:r w:rsidRPr="0000117F">
              <w:rPr>
                <w:snapToGrid w:val="0"/>
              </w:rPr>
              <w:t xml:space="preserve">Единый казначейский </w:t>
            </w:r>
            <w:r w:rsidRPr="0000117F">
              <w:t>счет 40102810845370000052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</w:pPr>
            <w:r w:rsidRPr="0000117F">
              <w:t xml:space="preserve">Казначейский счет 03100643000000016000 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</w:pPr>
            <w:r w:rsidRPr="0000117F">
              <w:t>Код бюджетной классификации 21611402053050000410</w:t>
            </w:r>
          </w:p>
          <w:p w:rsidR="0000117F" w:rsidRPr="0000117F" w:rsidRDefault="0000117F" w:rsidP="0000117F">
            <w:pPr>
              <w:tabs>
                <w:tab w:val="left" w:pos="0"/>
              </w:tabs>
              <w:jc w:val="both"/>
            </w:pPr>
            <w:r w:rsidRPr="0000117F">
              <w:t>ОКТМО 63621000.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D14D74">
              <w:rPr>
                <w:b/>
                <w:color w:val="000000"/>
              </w:rPr>
              <w:t>1</w:t>
            </w:r>
            <w:r w:rsidR="00C23A54">
              <w:rPr>
                <w:b/>
                <w:color w:val="000000"/>
              </w:rPr>
              <w:t>4</w:t>
            </w:r>
            <w:r w:rsidR="00CB7287">
              <w:rPr>
                <w:b/>
                <w:color w:val="000000"/>
              </w:rPr>
              <w:t>.0</w:t>
            </w:r>
            <w:r w:rsidR="00D14D74">
              <w:rPr>
                <w:b/>
                <w:color w:val="000000"/>
              </w:rPr>
              <w:t>9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257001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lastRenderedPageBreak/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257001">
              <w:rPr>
                <w:b/>
                <w:color w:val="000000"/>
              </w:rPr>
              <w:t xml:space="preserve"> 16.10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 xml:space="preserve">В течение 2 рабочих дней со дня поступления запроса </w:t>
            </w:r>
            <w:r w:rsidRPr="00837765">
              <w:lastRenderedPageBreak/>
              <w:t>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E9F" w:rsidRDefault="00876765" w:rsidP="001801CB">
            <w:pPr>
              <w:pStyle w:val="a4"/>
              <w:ind w:firstLine="34"/>
              <w:jc w:val="center"/>
            </w:pPr>
            <w:r w:rsidRPr="00837765">
              <w:t xml:space="preserve">Сведение обо всех предыдущих торах по </w:t>
            </w:r>
            <w:r w:rsidRPr="00837765">
              <w:lastRenderedPageBreak/>
              <w:t xml:space="preserve">продаже такого имущества, объявленных в течение года, предшествующего его 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BC4130" w:rsidP="0011017D">
            <w:pPr>
              <w:pStyle w:val="a4"/>
            </w:pPr>
            <w:r>
              <w:lastRenderedPageBreak/>
              <w:t xml:space="preserve">Ранее торги </w:t>
            </w:r>
            <w:r w:rsidRPr="00837765">
              <w:t>проводились</w:t>
            </w:r>
            <w:r>
              <w:t>, аукцион признан несостоявшимся, так как не поступило ни одной заявки.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834AA6">
        <w:t>12 сентября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834AA6">
        <w:t>173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640953">
        <w:t xml:space="preserve">ранее торги </w:t>
      </w:r>
      <w:r w:rsidR="00AD773B" w:rsidRPr="00837765">
        <w:t>проводились</w:t>
      </w:r>
      <w:r w:rsidR="00640953">
        <w:t>, аукцион признан несостоявшимся, так как не поступило ни одной заявки.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lastRenderedPageBreak/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92415B">
        <w:rPr>
          <w:color w:val="000000"/>
        </w:rPr>
        <w:t>1</w:t>
      </w:r>
      <w:r w:rsidR="00834AA6">
        <w:rPr>
          <w:color w:val="000000"/>
        </w:rPr>
        <w:t>4</w:t>
      </w:r>
      <w:r w:rsidR="0092415B">
        <w:rPr>
          <w:color w:val="000000"/>
        </w:rPr>
        <w:t>.09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92415B">
        <w:rPr>
          <w:color w:val="000000"/>
        </w:rPr>
        <w:t>16.10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92415B">
        <w:rPr>
          <w:color w:val="000000"/>
        </w:rPr>
        <w:t>17.10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</w:t>
      </w:r>
      <w:r w:rsidR="006B0897">
        <w:rPr>
          <w:color w:val="000000"/>
        </w:rPr>
        <w:t>09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92415B">
        <w:rPr>
          <w:color w:val="000000"/>
        </w:rPr>
        <w:t>18.10</w:t>
      </w:r>
      <w:r w:rsidR="001C3C9E" w:rsidRPr="00837765">
        <w:rPr>
          <w:color w:val="000000"/>
        </w:rPr>
        <w:t>.2023</w:t>
      </w:r>
      <w:r w:rsidRPr="00837765">
        <w:rPr>
          <w:color w:val="000000"/>
        </w:rPr>
        <w:t xml:space="preserve"> в </w:t>
      </w:r>
      <w:r w:rsidR="00613744">
        <w:rPr>
          <w:color w:val="000000"/>
        </w:rPr>
        <w:t>09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lastRenderedPageBreak/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lastRenderedPageBreak/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</w:r>
      <w:r w:rsidRPr="00837765">
        <w:lastRenderedPageBreak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 xml:space="preserve">лица - участника продажи, </w:t>
      </w:r>
      <w:r w:rsidR="00D1489B" w:rsidRPr="00837765">
        <w:lastRenderedPageBreak/>
        <w:t>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Default="00C87D77" w:rsidP="00C87D77">
      <w:pPr>
        <w:shd w:val="clear" w:color="auto" w:fill="FFFFFF"/>
        <w:ind w:firstLine="540"/>
        <w:jc w:val="both"/>
        <w:rPr>
          <w:color w:val="000000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857E9F" w:rsidRPr="00857E9F" w:rsidRDefault="00857E9F" w:rsidP="00857E9F">
      <w:pPr>
        <w:tabs>
          <w:tab w:val="left" w:pos="4500"/>
        </w:tabs>
        <w:ind w:firstLine="709"/>
        <w:jc w:val="both"/>
      </w:pPr>
      <w:r w:rsidRPr="00857E9F">
        <w:rPr>
          <w:color w:val="000000"/>
        </w:rPr>
        <w:t xml:space="preserve">8.12 </w:t>
      </w:r>
      <w:r w:rsidRPr="00857E9F">
        <w:t xml:space="preserve">Место подведения итогов: </w:t>
      </w:r>
      <w:r>
        <w:t>Саратовская область</w:t>
      </w:r>
      <w:r w:rsidR="0005544A">
        <w:t xml:space="preserve">, </w:t>
      </w:r>
      <w:proofErr w:type="gramStart"/>
      <w:r w:rsidR="0005544A">
        <w:t>г</w:t>
      </w:r>
      <w:proofErr w:type="gramEnd"/>
      <w:r w:rsidR="0005544A">
        <w:t>. Калининск, ул. Коллективная, 61</w:t>
      </w:r>
      <w:r w:rsidRPr="00857E9F">
        <w:t xml:space="preserve"> </w:t>
      </w:r>
    </w:p>
    <w:p w:rsidR="00857E9F" w:rsidRPr="00837765" w:rsidRDefault="00857E9F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17F"/>
    <w:rsid w:val="00001F3C"/>
    <w:rsid w:val="0000516D"/>
    <w:rsid w:val="00012C25"/>
    <w:rsid w:val="000179D9"/>
    <w:rsid w:val="00021669"/>
    <w:rsid w:val="000218A9"/>
    <w:rsid w:val="0002729A"/>
    <w:rsid w:val="00031BDD"/>
    <w:rsid w:val="000434F2"/>
    <w:rsid w:val="0004465C"/>
    <w:rsid w:val="00046AE1"/>
    <w:rsid w:val="000515AF"/>
    <w:rsid w:val="00054B35"/>
    <w:rsid w:val="0005544A"/>
    <w:rsid w:val="00055FBF"/>
    <w:rsid w:val="00061BDA"/>
    <w:rsid w:val="000646DE"/>
    <w:rsid w:val="00076F0E"/>
    <w:rsid w:val="0008634D"/>
    <w:rsid w:val="000A6869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A62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57001"/>
    <w:rsid w:val="00260A6D"/>
    <w:rsid w:val="00265B54"/>
    <w:rsid w:val="00277F80"/>
    <w:rsid w:val="002868BC"/>
    <w:rsid w:val="0029533F"/>
    <w:rsid w:val="002A678B"/>
    <w:rsid w:val="002B3313"/>
    <w:rsid w:val="002B622D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1635B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3F7C9C"/>
    <w:rsid w:val="004102F0"/>
    <w:rsid w:val="00417C5A"/>
    <w:rsid w:val="00422434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B395B"/>
    <w:rsid w:val="005C254A"/>
    <w:rsid w:val="005D51C1"/>
    <w:rsid w:val="005D6F88"/>
    <w:rsid w:val="005E711F"/>
    <w:rsid w:val="005F15E7"/>
    <w:rsid w:val="005F251B"/>
    <w:rsid w:val="005F29BF"/>
    <w:rsid w:val="0060026A"/>
    <w:rsid w:val="00600AFA"/>
    <w:rsid w:val="00612933"/>
    <w:rsid w:val="00613744"/>
    <w:rsid w:val="00614969"/>
    <w:rsid w:val="006253CE"/>
    <w:rsid w:val="00633403"/>
    <w:rsid w:val="00640953"/>
    <w:rsid w:val="00641210"/>
    <w:rsid w:val="0064388A"/>
    <w:rsid w:val="00675193"/>
    <w:rsid w:val="00680C64"/>
    <w:rsid w:val="00681DED"/>
    <w:rsid w:val="00686F03"/>
    <w:rsid w:val="00692A59"/>
    <w:rsid w:val="00694861"/>
    <w:rsid w:val="006B0897"/>
    <w:rsid w:val="006B15CB"/>
    <w:rsid w:val="006B2C3C"/>
    <w:rsid w:val="006D00A1"/>
    <w:rsid w:val="006D0CC5"/>
    <w:rsid w:val="006D20B2"/>
    <w:rsid w:val="006D70FB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4AA6"/>
    <w:rsid w:val="00836D1F"/>
    <w:rsid w:val="00837765"/>
    <w:rsid w:val="00850A2E"/>
    <w:rsid w:val="008542AA"/>
    <w:rsid w:val="00857E9F"/>
    <w:rsid w:val="00871B92"/>
    <w:rsid w:val="00876765"/>
    <w:rsid w:val="008B223A"/>
    <w:rsid w:val="008D2B89"/>
    <w:rsid w:val="008E310A"/>
    <w:rsid w:val="00901D40"/>
    <w:rsid w:val="00920C70"/>
    <w:rsid w:val="0092415B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5159"/>
    <w:rsid w:val="00967F20"/>
    <w:rsid w:val="00971429"/>
    <w:rsid w:val="00987876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33AC1"/>
    <w:rsid w:val="00A5028A"/>
    <w:rsid w:val="00A573C1"/>
    <w:rsid w:val="00A6019E"/>
    <w:rsid w:val="00A67E84"/>
    <w:rsid w:val="00A709A3"/>
    <w:rsid w:val="00A723C9"/>
    <w:rsid w:val="00A8133A"/>
    <w:rsid w:val="00A871B1"/>
    <w:rsid w:val="00AA3B42"/>
    <w:rsid w:val="00AB025A"/>
    <w:rsid w:val="00AB0B36"/>
    <w:rsid w:val="00AB1478"/>
    <w:rsid w:val="00AD34BE"/>
    <w:rsid w:val="00AD773B"/>
    <w:rsid w:val="00AE25D2"/>
    <w:rsid w:val="00AE40D1"/>
    <w:rsid w:val="00AF0015"/>
    <w:rsid w:val="00AF1E61"/>
    <w:rsid w:val="00AF4B55"/>
    <w:rsid w:val="00B11464"/>
    <w:rsid w:val="00B2084C"/>
    <w:rsid w:val="00B30FCC"/>
    <w:rsid w:val="00B3562A"/>
    <w:rsid w:val="00B37B94"/>
    <w:rsid w:val="00B405EF"/>
    <w:rsid w:val="00B67CFC"/>
    <w:rsid w:val="00B67F0C"/>
    <w:rsid w:val="00B77E08"/>
    <w:rsid w:val="00B80921"/>
    <w:rsid w:val="00B966E4"/>
    <w:rsid w:val="00BB452C"/>
    <w:rsid w:val="00BC0F8F"/>
    <w:rsid w:val="00BC1B63"/>
    <w:rsid w:val="00BC3117"/>
    <w:rsid w:val="00BC4130"/>
    <w:rsid w:val="00BD65F6"/>
    <w:rsid w:val="00BD7081"/>
    <w:rsid w:val="00BD71E1"/>
    <w:rsid w:val="00BE1D33"/>
    <w:rsid w:val="00BE1DE1"/>
    <w:rsid w:val="00BE1F45"/>
    <w:rsid w:val="00BE50F6"/>
    <w:rsid w:val="00BF385D"/>
    <w:rsid w:val="00C01D0D"/>
    <w:rsid w:val="00C0624E"/>
    <w:rsid w:val="00C120F9"/>
    <w:rsid w:val="00C22A08"/>
    <w:rsid w:val="00C23A54"/>
    <w:rsid w:val="00C305B5"/>
    <w:rsid w:val="00C44E80"/>
    <w:rsid w:val="00C478A8"/>
    <w:rsid w:val="00C66BE0"/>
    <w:rsid w:val="00C8207F"/>
    <w:rsid w:val="00C85EF1"/>
    <w:rsid w:val="00C87D77"/>
    <w:rsid w:val="00CA1CCD"/>
    <w:rsid w:val="00CB1365"/>
    <w:rsid w:val="00CB7287"/>
    <w:rsid w:val="00CD1E70"/>
    <w:rsid w:val="00CD2B15"/>
    <w:rsid w:val="00CD37A1"/>
    <w:rsid w:val="00CE5271"/>
    <w:rsid w:val="00CF05A8"/>
    <w:rsid w:val="00CF6674"/>
    <w:rsid w:val="00D011F5"/>
    <w:rsid w:val="00D01996"/>
    <w:rsid w:val="00D04700"/>
    <w:rsid w:val="00D1489B"/>
    <w:rsid w:val="00D14D74"/>
    <w:rsid w:val="00D1768F"/>
    <w:rsid w:val="00D17CBD"/>
    <w:rsid w:val="00D302B1"/>
    <w:rsid w:val="00D3308A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D0779"/>
    <w:rsid w:val="00DD461A"/>
    <w:rsid w:val="00DD6C9F"/>
    <w:rsid w:val="00DE3462"/>
    <w:rsid w:val="00DF62A8"/>
    <w:rsid w:val="00DF6526"/>
    <w:rsid w:val="00E20EC6"/>
    <w:rsid w:val="00E4194B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5C12"/>
    <w:rsid w:val="00EC67DB"/>
    <w:rsid w:val="00EE6DD9"/>
    <w:rsid w:val="00EF039B"/>
    <w:rsid w:val="00EF35B6"/>
    <w:rsid w:val="00EF4E1D"/>
    <w:rsid w:val="00F26B20"/>
    <w:rsid w:val="00F324FA"/>
    <w:rsid w:val="00F32EF6"/>
    <w:rsid w:val="00F5769C"/>
    <w:rsid w:val="00F626B5"/>
    <w:rsid w:val="00F702FE"/>
    <w:rsid w:val="00F73C37"/>
    <w:rsid w:val="00F83B98"/>
    <w:rsid w:val="00F90F3C"/>
    <w:rsid w:val="00FA13AB"/>
    <w:rsid w:val="00FB01C3"/>
    <w:rsid w:val="00FB6EF4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10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342</cp:revision>
  <cp:lastPrinted>2022-11-23T07:08:00Z</cp:lastPrinted>
  <dcterms:created xsi:type="dcterms:W3CDTF">2020-07-17T10:39:00Z</dcterms:created>
  <dcterms:modified xsi:type="dcterms:W3CDTF">2023-09-12T13:10:00Z</dcterms:modified>
</cp:coreProperties>
</file>