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C" w:rsidRPr="00474C10" w:rsidRDefault="00312A3C" w:rsidP="00312A3C">
      <w:pPr>
        <w:ind w:left="4111"/>
        <w:jc w:val="right"/>
        <w:rPr>
          <w:b/>
          <w:bCs/>
        </w:rPr>
      </w:pPr>
      <w:r>
        <w:rPr>
          <w:b/>
          <w:bCs/>
        </w:rPr>
        <w:t>Приложение №7</w:t>
      </w:r>
    </w:p>
    <w:p w:rsidR="00312A3C" w:rsidRPr="00FD08DC" w:rsidRDefault="00312A3C" w:rsidP="00312A3C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312A3C" w:rsidRPr="00FD08DC" w:rsidRDefault="00312A3C" w:rsidP="00312A3C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312A3C" w:rsidRPr="00FD08DC" w:rsidRDefault="00312A3C" w:rsidP="00312A3C">
      <w:pPr>
        <w:ind w:left="4111"/>
        <w:jc w:val="right"/>
        <w:rPr>
          <w:b/>
          <w:bCs/>
        </w:rPr>
      </w:pPr>
      <w:r>
        <w:rPr>
          <w:b/>
          <w:bCs/>
        </w:rPr>
        <w:t>от 21.10.2021</w:t>
      </w:r>
      <w:r w:rsidRPr="00FD08DC">
        <w:rPr>
          <w:b/>
          <w:bCs/>
        </w:rPr>
        <w:t xml:space="preserve">г. № </w:t>
      </w:r>
      <w:r>
        <w:rPr>
          <w:b/>
          <w:bCs/>
        </w:rPr>
        <w:t>59-389</w:t>
      </w:r>
    </w:p>
    <w:p w:rsidR="00312A3C" w:rsidRPr="00594CBB" w:rsidRDefault="00312A3C" w:rsidP="00312A3C">
      <w:pPr>
        <w:jc w:val="center"/>
        <w:rPr>
          <w:b/>
          <w:bCs/>
          <w:highlight w:val="yellow"/>
        </w:rPr>
      </w:pPr>
    </w:p>
    <w:p w:rsidR="00312A3C" w:rsidRPr="00FD08DC" w:rsidRDefault="00312A3C" w:rsidP="00312A3C">
      <w:pPr>
        <w:jc w:val="center"/>
        <w:rPr>
          <w:b/>
          <w:sz w:val="28"/>
          <w:szCs w:val="28"/>
        </w:rPr>
      </w:pPr>
      <w:r w:rsidRPr="00FD08DC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D08DC">
        <w:rPr>
          <w:b/>
          <w:sz w:val="28"/>
          <w:szCs w:val="28"/>
        </w:rPr>
        <w:t>непрограммным</w:t>
      </w:r>
      <w:proofErr w:type="spellEnd"/>
      <w:r w:rsidRPr="00FD08DC">
        <w:rPr>
          <w:b/>
          <w:sz w:val="28"/>
          <w:szCs w:val="28"/>
        </w:rPr>
        <w:t xml:space="preserve"> направлениям деятельности), </w:t>
      </w:r>
      <w:r>
        <w:rPr>
          <w:b/>
          <w:sz w:val="28"/>
          <w:szCs w:val="28"/>
        </w:rPr>
        <w:t>группам (</w:t>
      </w:r>
      <w:r w:rsidRPr="00FD08DC">
        <w:rPr>
          <w:b/>
          <w:sz w:val="28"/>
          <w:szCs w:val="28"/>
        </w:rPr>
        <w:t>группам и подгруппам</w:t>
      </w:r>
      <w:r>
        <w:rPr>
          <w:b/>
          <w:sz w:val="28"/>
          <w:szCs w:val="28"/>
        </w:rPr>
        <w:t>)</w:t>
      </w:r>
      <w:r w:rsidRPr="00FD08DC">
        <w:rPr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312A3C" w:rsidRPr="00FD08DC" w:rsidRDefault="00312A3C" w:rsidP="00312A3C">
      <w:pPr>
        <w:jc w:val="right"/>
        <w:rPr>
          <w:sz w:val="20"/>
          <w:szCs w:val="20"/>
        </w:rPr>
      </w:pPr>
      <w:r w:rsidRPr="00FD08DC">
        <w:rPr>
          <w:sz w:val="20"/>
          <w:szCs w:val="20"/>
        </w:rPr>
        <w:t>(тыс</w:t>
      </w:r>
      <w:proofErr w:type="gramStart"/>
      <w:r w:rsidRPr="00FD08DC">
        <w:rPr>
          <w:sz w:val="20"/>
          <w:szCs w:val="20"/>
        </w:rPr>
        <w:t>.р</w:t>
      </w:r>
      <w:proofErr w:type="gramEnd"/>
      <w:r w:rsidRPr="00FD08DC">
        <w:rPr>
          <w:sz w:val="20"/>
          <w:szCs w:val="20"/>
        </w:rPr>
        <w:t>уб.)</w:t>
      </w:r>
    </w:p>
    <w:tbl>
      <w:tblPr>
        <w:tblW w:w="15466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017"/>
      </w:tblGrid>
      <w:tr w:rsidR="00312A3C" w:rsidRPr="00A378C5" w:rsidTr="00312A3C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3C" w:rsidRPr="00A378C5" w:rsidRDefault="00312A3C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3C" w:rsidRPr="00A378C5" w:rsidRDefault="00312A3C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3C" w:rsidRPr="00A378C5" w:rsidRDefault="00312A3C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3C" w:rsidRPr="00A378C5" w:rsidRDefault="00312A3C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3C" w:rsidRPr="00A378C5" w:rsidRDefault="00312A3C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2022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3C" w:rsidRPr="00A378C5" w:rsidRDefault="00312A3C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2023 год</w:t>
            </w:r>
          </w:p>
        </w:tc>
      </w:tr>
      <w:tr w:rsidR="00312A3C" w:rsidRPr="00A378C5" w:rsidTr="00312A3C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3C" w:rsidRPr="00A378C5" w:rsidRDefault="00312A3C" w:rsidP="009E508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3C" w:rsidRPr="00A378C5" w:rsidRDefault="00312A3C" w:rsidP="009E508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3C" w:rsidRPr="00A378C5" w:rsidRDefault="00312A3C" w:rsidP="009E5085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3C" w:rsidRPr="00A378C5" w:rsidRDefault="00312A3C" w:rsidP="009E508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3C" w:rsidRPr="00A378C5" w:rsidRDefault="00312A3C" w:rsidP="009E5085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3C" w:rsidRPr="00A378C5" w:rsidRDefault="00312A3C" w:rsidP="009E5085">
            <w:pPr>
              <w:rPr>
                <w:b/>
                <w:bCs/>
              </w:rPr>
            </w:pP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480 081,5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413 580,6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410 530,4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52 561,2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52 561,2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37 642,5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Предоставление субсидий бюджетным, автономным учреждениям и иным </w:t>
            </w:r>
            <w:r w:rsidRPr="00A378C5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 xml:space="preserve">37 </w:t>
            </w:r>
            <w:r w:rsidRPr="00A378C5">
              <w:lastRenderedPageBreak/>
              <w:t>642,5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37 642,5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4 500,0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4 500,0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4 500,0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A378C5">
              <w:t>г</w:t>
            </w:r>
            <w:proofErr w:type="gramEnd"/>
            <w:r w:rsidRPr="00A378C5">
              <w:t>. Москвы)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8 665,9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8 665,9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8 665,9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380 066,0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341 880,5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340 886,1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361 340,8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315 977,4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309 363,8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13 097,6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13 097,6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13 097,6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Благоустройство территорий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371,6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226 842,4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226 842,4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226 842,4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proofErr w:type="gramStart"/>
            <w:r w:rsidRPr="00A378C5"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</w:t>
            </w:r>
            <w:r w:rsidRPr="00A378C5">
              <w:lastRenderedPageBreak/>
              <w:t>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4 959,9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A378C5">
              <w:t>г</w:t>
            </w:r>
            <w:proofErr w:type="gramEnd"/>
            <w:r w:rsidRPr="00A378C5">
              <w:t>. Москвы)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21 672,2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proofErr w:type="gramStart"/>
            <w:r w:rsidRPr="00A378C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11 978,9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11 978,9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11 978,9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405,1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405,1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405,1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14 956,9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27 036,1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27 036,1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27 036,1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14 503,5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16 071,5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proofErr w:type="gramStart"/>
            <w:r w:rsidRPr="00A378C5">
              <w:t xml:space="preserve">Создание и обеспечение функционирования центров образования </w:t>
            </w:r>
            <w:proofErr w:type="spellStart"/>
            <w:r w:rsidRPr="00A378C5">
              <w:t>естественно-научной</w:t>
            </w:r>
            <w:proofErr w:type="spellEnd"/>
            <w:r w:rsidRPr="00A378C5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4 705,5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4 705,5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4 705,5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5 071,3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Обеспечение условий для функционирования центров образования </w:t>
            </w:r>
            <w:proofErr w:type="spellStart"/>
            <w:r w:rsidRPr="00A378C5">
              <w:t>естественно-научной</w:t>
            </w:r>
            <w:proofErr w:type="spellEnd"/>
            <w:r w:rsidRPr="00A378C5">
              <w:t xml:space="preserve"> и </w:t>
            </w:r>
            <w:proofErr w:type="gramStart"/>
            <w:r w:rsidRPr="00A378C5">
              <w:t>технологической</w:t>
            </w:r>
            <w:proofErr w:type="gramEnd"/>
            <w:r w:rsidRPr="00A378C5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6 294,7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6 294,7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6 294,7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378C5">
              <w:t>общеразвивающих</w:t>
            </w:r>
            <w:proofErr w:type="spellEnd"/>
            <w:r w:rsidRPr="00A378C5">
              <w:t xml:space="preserve">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11 110,1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15 230,1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14 250,7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14 250,7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14 250,7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Обеспечение условий для внедрения цифровой образовательной среды в общеобразовательных организациях (в рамках достижения соответствующих </w:t>
            </w:r>
            <w:r w:rsidRPr="00A378C5">
              <w:lastRenderedPageBreak/>
              <w:t>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979,4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979,4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979,4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7 838,9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7 838,9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663,9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663,9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663,9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663,9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663,9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663,9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6 511,1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6 511,1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6 511,1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Подпрограмма "Организация летнего отдыха, оздоровления, занятости детей и </w:t>
            </w:r>
            <w:r w:rsidRPr="00A378C5">
              <w:lastRenderedPageBreak/>
              <w:t>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7 423,8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7 740,2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7 423,8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7 740,2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230,2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230,2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230,2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386,4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386,4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386,4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6 323,6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6 323,6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6 323,6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1 504,0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1 504,0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1 204,0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17 492,3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14 592,3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11 972,0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9 072,0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11 972,0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9 072,0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8 538,0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8 538,0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8 538,0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5 520,3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5 520,3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5 889,7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5 520,3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5 520,3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66,0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5 454,3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5 454,3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5 454,3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укреплению и содержанию материально-</w:t>
            </w:r>
            <w:r w:rsidRPr="00A378C5">
              <w:lastRenderedPageBreak/>
              <w:t>технической базы администрации Калининского МР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A378C5">
              <w:t>монопрофильных</w:t>
            </w:r>
            <w:proofErr w:type="spellEnd"/>
            <w:r w:rsidRPr="00A378C5">
              <w:t xml:space="preserve">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Субсидии юридическим лицам (кроме некоммерческих организаций), </w:t>
            </w:r>
            <w:r w:rsidRPr="00A378C5"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</w:t>
            </w:r>
            <w:proofErr w:type="spellStart"/>
            <w:r w:rsidRPr="00A378C5">
              <w:t>Энергоэффективность</w:t>
            </w:r>
            <w:proofErr w:type="spellEnd"/>
            <w:r w:rsidRPr="00A378C5">
              <w:t xml:space="preserve"> Калининского муниципального района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Основное мероприятие "Мероприятия по </w:t>
            </w:r>
            <w:proofErr w:type="spellStart"/>
            <w:r w:rsidRPr="00A378C5">
              <w:t>энергоэффективности</w:t>
            </w:r>
            <w:proofErr w:type="spellEnd"/>
            <w:r w:rsidRPr="00A378C5">
              <w:t xml:space="preserve">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Закупка товаров, работ и услуг для обеспечения государственных (муниципальных) </w:t>
            </w:r>
            <w:r w:rsidRPr="00A378C5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17 092,3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17 092,3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17 092,3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17 092,3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16 825,5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16 825,5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8 625,5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8 625,5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8 625,5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8 625,5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A378C5">
              <w:t>засчет</w:t>
            </w:r>
            <w:proofErr w:type="spellEnd"/>
            <w:r w:rsidRPr="00A378C5">
              <w:t xml:space="preserve"> средств дотации)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Сохранение достигнутых </w:t>
            </w:r>
            <w:proofErr w:type="gramStart"/>
            <w:r w:rsidRPr="00A378C5">
              <w:t>показателей повышения оплаты труда отдельных категорий работников бюджетной сферы</w:t>
            </w:r>
            <w:proofErr w:type="gramEnd"/>
            <w:r w:rsidRPr="00A378C5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266,8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266,8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266,8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71 625,1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47 990,7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48 600,0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71 625,1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47 990,7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48 600,0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15 460,7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16 070,0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15 395,7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16 005,0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15 395,7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16 005,0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37 548,7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32 430,0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32 430,0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32 430,0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32 430,0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32 430,0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32 430,0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618,8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479,5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618,8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479,5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469,5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469,5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469,5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378C5">
              <w:t>Калининского</w:t>
            </w:r>
            <w:proofErr w:type="gramEnd"/>
            <w:r w:rsidRPr="00A378C5">
              <w:t xml:space="preserve"> МР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Муниципальная программа «Противодействие коррупции в Калининском </w:t>
            </w:r>
            <w:r w:rsidRPr="00A378C5">
              <w:lastRenderedPageBreak/>
              <w:t>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10 505,7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10 810,8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10 931,8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10 505,7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10 810,8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10 931,8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2 881,7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3 002,7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2 806,7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2 927,7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2 806,7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2 927,7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4 865,1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4 865,1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4 865,1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3 064,0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3 054,0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3 054,0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1 054,0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1 054,0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Оформление прав собственности на бесхозяйные объекты газораспределения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Закупка товаров, работ и услуг для обеспечения государственных (муниципальных) </w:t>
            </w:r>
            <w:r w:rsidRPr="00A378C5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46 224,9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17 840,0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46 224,9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17 840,0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10 003,0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14 002,0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3 738,0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Расходы на выплаты персоналу в целях обеспечения выполнения функций </w:t>
            </w:r>
            <w:r w:rsidRPr="00A378C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3 738,0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16 241,6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3 237,0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3 738,0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85,0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7Т00000000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7Т00100000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</w:t>
            </w:r>
            <w:r w:rsidRPr="00A378C5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55 305,1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57 296,0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55 305,1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57 296,0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proofErr w:type="gramStart"/>
            <w:r w:rsidRPr="00A378C5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A378C5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14 582,6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14 582,6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 xml:space="preserve">14 </w:t>
            </w:r>
            <w:r w:rsidRPr="00A378C5">
              <w:lastRenderedPageBreak/>
              <w:t>582,6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A378C5">
              <w:t>дств тр</w:t>
            </w:r>
            <w:proofErr w:type="gramEnd"/>
            <w:r w:rsidRPr="00A378C5">
              <w:t>анспортного налога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42 713,4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42 713,4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42 713,4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934,1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934,1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934,1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934,1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934,1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1 000,0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4 200,0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2 920,7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2 920,7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2 920,7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2 920,7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78C5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620,5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930,8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378C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128,2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310,3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Субвенции на проведение Всероссийской переписи населения 2020 года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58 570,6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29 605,0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37 158,0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570,0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567,0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567,0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550,0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 xml:space="preserve">Закупка товаров, работ и услуг для обеспечения государственных (муниципальных) </w:t>
            </w:r>
            <w:r w:rsidRPr="00A378C5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lastRenderedPageBreak/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565,0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512,0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57 199,6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28 470,0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36 023,0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1 862,8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54 176,7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26 596,2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 xml:space="preserve">34 </w:t>
            </w:r>
            <w:r w:rsidRPr="00A378C5">
              <w:lastRenderedPageBreak/>
              <w:t>149,2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54 022,6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26 460,8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34 013,8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54 022,6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26 460,8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34 013,8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23,4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112,0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3,2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1 662,8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lastRenderedPageBreak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3C" w:rsidRPr="00A378C5" w:rsidRDefault="00312A3C" w:rsidP="009E5085">
            <w:r w:rsidRPr="00A378C5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center"/>
            </w:pPr>
            <w:r w:rsidRPr="00A378C5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</w:pPr>
            <w:r w:rsidRPr="00A378C5">
              <w:t>100,0</w:t>
            </w:r>
          </w:p>
        </w:tc>
      </w:tr>
      <w:tr w:rsidR="00312A3C" w:rsidRPr="00A378C5" w:rsidTr="00312A3C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3C" w:rsidRPr="00A378C5" w:rsidRDefault="00312A3C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796 412,6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619 670,9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3C" w:rsidRPr="00A378C5" w:rsidRDefault="00312A3C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628 650,1 </w:t>
            </w:r>
          </w:p>
        </w:tc>
      </w:tr>
    </w:tbl>
    <w:p w:rsidR="00312A3C" w:rsidRDefault="00312A3C" w:rsidP="00312A3C">
      <w:pPr>
        <w:rPr>
          <w:highlight w:val="yellow"/>
        </w:rPr>
      </w:pPr>
    </w:p>
    <w:p w:rsidR="00312A3C" w:rsidRDefault="00312A3C" w:rsidP="00312A3C">
      <w:pPr>
        <w:rPr>
          <w:highlight w:val="yellow"/>
        </w:rPr>
      </w:pPr>
    </w:p>
    <w:p w:rsidR="00312A3C" w:rsidRDefault="00312A3C" w:rsidP="00312A3C">
      <w:pPr>
        <w:rPr>
          <w:highlight w:val="yellow"/>
        </w:rPr>
      </w:pPr>
    </w:p>
    <w:p w:rsidR="00312A3C" w:rsidRDefault="00312A3C" w:rsidP="00312A3C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Л.Н. Сафонова </w:t>
      </w:r>
    </w:p>
    <w:p w:rsidR="00312A3C" w:rsidRDefault="00312A3C" w:rsidP="00312A3C">
      <w:pPr>
        <w:rPr>
          <w:highlight w:val="yellow"/>
        </w:rPr>
      </w:pPr>
    </w:p>
    <w:p w:rsidR="00312A3C" w:rsidRDefault="00312A3C" w:rsidP="00312A3C">
      <w:pPr>
        <w:rPr>
          <w:highlight w:val="yellow"/>
        </w:rPr>
      </w:pPr>
    </w:p>
    <w:p w:rsidR="00312A3C" w:rsidRDefault="00312A3C" w:rsidP="00312A3C">
      <w:pPr>
        <w:rPr>
          <w:highlight w:val="yellow"/>
        </w:rPr>
      </w:pPr>
    </w:p>
    <w:p w:rsidR="00312A3C" w:rsidRDefault="00312A3C" w:rsidP="00312A3C">
      <w:pPr>
        <w:rPr>
          <w:highlight w:val="yellow"/>
        </w:rPr>
      </w:pPr>
    </w:p>
    <w:p w:rsidR="00312A3C" w:rsidRDefault="00312A3C" w:rsidP="00312A3C">
      <w:pPr>
        <w:rPr>
          <w:highlight w:val="yellow"/>
        </w:rPr>
      </w:pPr>
    </w:p>
    <w:p w:rsidR="001D0435" w:rsidRDefault="001D0435"/>
    <w:sectPr w:rsidR="001D0435" w:rsidSect="00312A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A3C"/>
    <w:rsid w:val="00097029"/>
    <w:rsid w:val="001D0435"/>
    <w:rsid w:val="00312A3C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2A3C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12A3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312A3C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2A3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12A3C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312A3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12A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12A3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12A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12A3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12A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312A3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12A3C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12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312A3C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312A3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312A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12A3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12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312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312A3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31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312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12A3C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312A3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12A3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2A3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312A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12A3C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12A3C"/>
    <w:rPr>
      <w:color w:val="0000FF"/>
      <w:u w:val="single"/>
    </w:rPr>
  </w:style>
  <w:style w:type="table" w:styleId="af">
    <w:name w:val="Table Grid"/>
    <w:basedOn w:val="a1"/>
    <w:uiPriority w:val="59"/>
    <w:rsid w:val="0031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12A3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12A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12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312A3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312A3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12A3C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12A3C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312A3C"/>
  </w:style>
  <w:style w:type="character" w:styleId="af5">
    <w:name w:val="FollowedHyperlink"/>
    <w:uiPriority w:val="99"/>
    <w:unhideWhenUsed/>
    <w:rsid w:val="00312A3C"/>
    <w:rPr>
      <w:color w:val="800080"/>
      <w:u w:val="single"/>
    </w:rPr>
  </w:style>
  <w:style w:type="paragraph" w:customStyle="1" w:styleId="xl64">
    <w:name w:val="xl64"/>
    <w:basedOn w:val="a"/>
    <w:rsid w:val="00312A3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12A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2A3C"/>
  </w:style>
  <w:style w:type="paragraph" w:customStyle="1" w:styleId="xl80">
    <w:name w:val="xl80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12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12A3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312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12A3C"/>
  </w:style>
  <w:style w:type="paragraph" w:customStyle="1" w:styleId="xl86">
    <w:name w:val="xl86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12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12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12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12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12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12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12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12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12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12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12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12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312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1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9788</Words>
  <Characters>55793</Characters>
  <Application>Microsoft Office Word</Application>
  <DocSecurity>0</DocSecurity>
  <Lines>464</Lines>
  <Paragraphs>130</Paragraphs>
  <ScaleCrop>false</ScaleCrop>
  <Company>Районное собрание Калининского МР</Company>
  <LinksUpToDate>false</LinksUpToDate>
  <CharactersWithSpaces>65451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2021-11-15T06:36:00Z</dcterms:created>
  <dcterms:modified xsi:type="dcterms:W3CDTF">2021-11-15T06:38:00Z</dcterms:modified>
</cp:coreProperties>
</file>