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415A81">
        <w:t>11</w:t>
      </w:r>
      <w:r w:rsidR="004475E6">
        <w:t xml:space="preserve"> но</w:t>
      </w:r>
      <w:r w:rsidR="008868DC">
        <w:t>ября</w:t>
      </w:r>
      <w:r w:rsidR="003F486B">
        <w:t xml:space="preserve"> </w:t>
      </w:r>
      <w:r w:rsidR="000524C1">
        <w:t>2025</w:t>
      </w:r>
      <w:r w:rsidR="001C79B7">
        <w:t xml:space="preserve"> года № </w:t>
      </w:r>
      <w:r w:rsidR="0045427A">
        <w:t>1</w:t>
      </w:r>
      <w:r w:rsidR="00AA11A3">
        <w:t>637</w:t>
      </w:r>
    </w:p>
    <w:p w:rsidR="00D76A80" w:rsidRDefault="00D76A80" w:rsidP="002D099C"/>
    <w:p w:rsidR="008B1D60" w:rsidRDefault="00A9752B" w:rsidP="00EE134D">
      <w:pPr>
        <w:jc w:val="center"/>
      </w:pPr>
      <w:r>
        <w:t>г. Калининск</w:t>
      </w:r>
    </w:p>
    <w:p w:rsidR="00E8314B" w:rsidRPr="00D179B6" w:rsidRDefault="00E8314B" w:rsidP="00D179B6">
      <w:pPr>
        <w:ind w:firstLine="567"/>
        <w:jc w:val="both"/>
        <w:rPr>
          <w:sz w:val="28"/>
        </w:rPr>
      </w:pPr>
    </w:p>
    <w:p w:rsidR="00D179B6" w:rsidRPr="00D179B6" w:rsidRDefault="00D179B6" w:rsidP="00D179B6">
      <w:pPr>
        <w:jc w:val="both"/>
        <w:rPr>
          <w:b/>
          <w:sz w:val="28"/>
          <w:szCs w:val="28"/>
        </w:rPr>
      </w:pPr>
      <w:r w:rsidRPr="00D179B6">
        <w:rPr>
          <w:b/>
          <w:sz w:val="28"/>
          <w:szCs w:val="28"/>
        </w:rPr>
        <w:t xml:space="preserve">О внесении изменений в постановление </w:t>
      </w:r>
    </w:p>
    <w:p w:rsidR="00D179B6" w:rsidRPr="00D179B6" w:rsidRDefault="00D179B6" w:rsidP="00D179B6">
      <w:pPr>
        <w:jc w:val="both"/>
        <w:rPr>
          <w:b/>
          <w:sz w:val="28"/>
          <w:szCs w:val="28"/>
        </w:rPr>
      </w:pPr>
      <w:r w:rsidRPr="00D179B6">
        <w:rPr>
          <w:b/>
          <w:sz w:val="28"/>
          <w:szCs w:val="28"/>
        </w:rPr>
        <w:t xml:space="preserve">администрации  Калининского </w:t>
      </w:r>
    </w:p>
    <w:p w:rsidR="00D179B6" w:rsidRPr="00D179B6" w:rsidRDefault="00D179B6" w:rsidP="00D179B6">
      <w:pPr>
        <w:jc w:val="both"/>
        <w:rPr>
          <w:b/>
          <w:sz w:val="28"/>
          <w:szCs w:val="28"/>
        </w:rPr>
      </w:pPr>
      <w:r w:rsidRPr="00D179B6">
        <w:rPr>
          <w:b/>
          <w:sz w:val="28"/>
          <w:szCs w:val="28"/>
        </w:rPr>
        <w:t xml:space="preserve">муниципального района Саратовской </w:t>
      </w:r>
    </w:p>
    <w:p w:rsidR="00D179B6" w:rsidRPr="00D179B6" w:rsidRDefault="00D179B6" w:rsidP="00D179B6">
      <w:pPr>
        <w:jc w:val="both"/>
        <w:rPr>
          <w:b/>
          <w:sz w:val="28"/>
          <w:szCs w:val="28"/>
        </w:rPr>
      </w:pPr>
      <w:r w:rsidRPr="00D179B6">
        <w:rPr>
          <w:b/>
          <w:sz w:val="28"/>
          <w:szCs w:val="28"/>
        </w:rPr>
        <w:t>области от 29.12.2022 года № 1826</w:t>
      </w:r>
    </w:p>
    <w:p w:rsidR="00D179B6" w:rsidRPr="00D179B6" w:rsidRDefault="00D179B6" w:rsidP="00D179B6">
      <w:pPr>
        <w:ind w:firstLine="567"/>
        <w:jc w:val="both"/>
        <w:rPr>
          <w:sz w:val="28"/>
          <w:szCs w:val="28"/>
        </w:rPr>
      </w:pPr>
    </w:p>
    <w:p w:rsidR="00D179B6" w:rsidRDefault="00D179B6" w:rsidP="00D179B6">
      <w:pPr>
        <w:ind w:firstLine="567"/>
        <w:jc w:val="both"/>
        <w:rPr>
          <w:sz w:val="28"/>
          <w:szCs w:val="28"/>
        </w:rPr>
      </w:pPr>
      <w:r w:rsidRPr="00D179B6">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D179B6">
          <w:rPr>
            <w:rStyle w:val="ad"/>
            <w:color w:val="000000" w:themeColor="text1"/>
            <w:sz w:val="28"/>
            <w:szCs w:val="28"/>
            <w:u w:val="none"/>
          </w:rPr>
          <w:t>Уставом Калининского муниципального района</w:t>
        </w:r>
      </w:hyperlink>
      <w:r w:rsidRPr="00D179B6">
        <w:rPr>
          <w:sz w:val="28"/>
          <w:szCs w:val="28"/>
        </w:rPr>
        <w:t xml:space="preserve"> Саратовской области, в целях развития государственной политики в области сохранения культурного наследия, развития различных форм культурно</w:t>
      </w:r>
      <w:r>
        <w:rPr>
          <w:sz w:val="28"/>
          <w:szCs w:val="28"/>
        </w:rPr>
        <w:t xml:space="preserve"> </w:t>
      </w:r>
      <w:r w:rsidRPr="00D179B6">
        <w:rPr>
          <w:sz w:val="28"/>
          <w:szCs w:val="28"/>
        </w:rPr>
        <w:t>-</w:t>
      </w:r>
      <w:r>
        <w:rPr>
          <w:sz w:val="28"/>
          <w:szCs w:val="28"/>
        </w:rPr>
        <w:t xml:space="preserve"> </w:t>
      </w:r>
      <w:r w:rsidRPr="00D179B6">
        <w:rPr>
          <w:sz w:val="28"/>
          <w:szCs w:val="28"/>
        </w:rPr>
        <w:t>досуговой деятельности, ПОСТАНОВЛЯЕТ:</w:t>
      </w:r>
    </w:p>
    <w:p w:rsidR="00D179B6" w:rsidRPr="00D179B6" w:rsidRDefault="00D179B6" w:rsidP="00D179B6">
      <w:pPr>
        <w:ind w:firstLine="567"/>
        <w:jc w:val="both"/>
        <w:rPr>
          <w:sz w:val="28"/>
          <w:szCs w:val="28"/>
        </w:rPr>
      </w:pP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rPr>
      </w:pPr>
      <w:r w:rsidRPr="00D179B6">
        <w:rPr>
          <w:rFonts w:ascii="Times New Roman" w:hAnsi="Times New Roman"/>
          <w:sz w:val="28"/>
          <w:szCs w:val="28"/>
        </w:rPr>
        <w:t>1. Внести в постановление администрации Кали</w:t>
      </w:r>
      <w:r>
        <w:rPr>
          <w:rFonts w:ascii="Times New Roman" w:hAnsi="Times New Roman"/>
          <w:sz w:val="28"/>
          <w:szCs w:val="28"/>
        </w:rPr>
        <w:t>нинского муниципального района</w:t>
      </w:r>
      <w:r w:rsidRPr="00D179B6">
        <w:rPr>
          <w:rFonts w:ascii="Times New Roman" w:hAnsi="Times New Roman"/>
          <w:sz w:val="28"/>
          <w:szCs w:val="28"/>
        </w:rPr>
        <w:t xml:space="preserve"> Саратовской области от 29 декабря 2022 года № 1826 «Об утверждении муниципальной программы «Развитие культуры Калининского муниципального район</w:t>
      </w:r>
      <w:r>
        <w:rPr>
          <w:rFonts w:ascii="Times New Roman" w:hAnsi="Times New Roman"/>
          <w:sz w:val="28"/>
          <w:szCs w:val="28"/>
        </w:rPr>
        <w:t>а Саратовской области на 2023-</w:t>
      </w:r>
      <w:r w:rsidRPr="00D179B6">
        <w:rPr>
          <w:rFonts w:ascii="Times New Roman" w:hAnsi="Times New Roman"/>
          <w:sz w:val="28"/>
          <w:szCs w:val="28"/>
        </w:rPr>
        <w:t>2025 годы» (с изменениями от 02.03.2023 года № 275, от 20.04.2023 года № 519, от 26.07.2023 года № 950, от 07.09.2023 года № 1156, от 23.11.2023 года № 1529, от 14.12.2023 года № 1647, от 01.02.2024 года № 116, от 20.02.2024 года № 209, от 17.06.2024 года № 666, от 29.08.2024 года № 1157, от 10 октября 2024 года № 1357</w:t>
      </w:r>
      <w:r>
        <w:rPr>
          <w:rFonts w:ascii="Times New Roman" w:hAnsi="Times New Roman"/>
          <w:sz w:val="28"/>
          <w:szCs w:val="28"/>
        </w:rPr>
        <w:t>, от 20.11.</w:t>
      </w:r>
      <w:r w:rsidRPr="00D179B6">
        <w:rPr>
          <w:rFonts w:ascii="Times New Roman" w:hAnsi="Times New Roman"/>
          <w:sz w:val="28"/>
          <w:szCs w:val="28"/>
        </w:rPr>
        <w:t>2024 года № 1592</w:t>
      </w:r>
      <w:r>
        <w:rPr>
          <w:rFonts w:ascii="Times New Roman" w:hAnsi="Times New Roman"/>
          <w:sz w:val="28"/>
          <w:szCs w:val="28"/>
        </w:rPr>
        <w:t>, от 25.12.</w:t>
      </w:r>
      <w:r w:rsidRPr="00D179B6">
        <w:rPr>
          <w:rFonts w:ascii="Times New Roman" w:hAnsi="Times New Roman"/>
          <w:sz w:val="28"/>
          <w:szCs w:val="28"/>
        </w:rPr>
        <w:t>2024 года № 1940</w:t>
      </w:r>
      <w:r>
        <w:rPr>
          <w:rFonts w:ascii="Times New Roman" w:hAnsi="Times New Roman"/>
          <w:sz w:val="28"/>
          <w:szCs w:val="28"/>
        </w:rPr>
        <w:t>, от 15.01.</w:t>
      </w:r>
      <w:r w:rsidRPr="00D179B6">
        <w:rPr>
          <w:rFonts w:ascii="Times New Roman" w:hAnsi="Times New Roman"/>
          <w:sz w:val="28"/>
          <w:szCs w:val="28"/>
        </w:rPr>
        <w:t xml:space="preserve">2025 года № 44), следующие изменения: </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rPr>
        <w:t>1.1.</w:t>
      </w:r>
      <w:r w:rsidRPr="00D179B6">
        <w:rPr>
          <w:rFonts w:ascii="Times New Roman" w:hAnsi="Times New Roman"/>
          <w:sz w:val="28"/>
          <w:szCs w:val="28"/>
          <w:shd w:val="clear" w:color="auto" w:fill="FFFFFF"/>
        </w:rPr>
        <w:t xml:space="preserve"> В приложении к постановлению в паспорте муниципальной программы </w:t>
      </w:r>
      <w:r w:rsidRPr="00D179B6">
        <w:rPr>
          <w:rFonts w:ascii="Times New Roman" w:hAnsi="Times New Roman"/>
          <w:sz w:val="28"/>
          <w:szCs w:val="28"/>
        </w:rPr>
        <w:t xml:space="preserve">«Развитие культуры Калининского муниципального района Саратовской области на 2023-2025 годы» в </w:t>
      </w:r>
      <w:r>
        <w:rPr>
          <w:rFonts w:ascii="Times New Roman" w:hAnsi="Times New Roman"/>
          <w:sz w:val="28"/>
          <w:szCs w:val="28"/>
          <w:shd w:val="clear" w:color="auto" w:fill="FFFFFF"/>
        </w:rPr>
        <w:t>строке «</w:t>
      </w:r>
      <w:r w:rsidRPr="00D179B6">
        <w:rPr>
          <w:rFonts w:ascii="Times New Roman" w:hAnsi="Times New Roman"/>
          <w:sz w:val="28"/>
          <w:szCs w:val="28"/>
          <w:shd w:val="clear" w:color="auto" w:fill="FFFFFF"/>
        </w:rPr>
        <w:t>Объем и источники финансирования» заменить:</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«81391,9</w:t>
      </w:r>
      <w:r>
        <w:rPr>
          <w:rFonts w:ascii="Times New Roman" w:hAnsi="Times New Roman"/>
          <w:sz w:val="28"/>
          <w:szCs w:val="28"/>
          <w:shd w:val="clear" w:color="auto" w:fill="FFFFFF"/>
        </w:rPr>
        <w:t xml:space="preserve">» </w:t>
      </w:r>
      <w:r w:rsidRPr="00D179B6">
        <w:rPr>
          <w:rFonts w:ascii="Times New Roman" w:hAnsi="Times New Roman"/>
          <w:sz w:val="28"/>
          <w:szCs w:val="28"/>
          <w:shd w:val="clear" w:color="auto" w:fill="FFFFFF"/>
        </w:rPr>
        <w:t>на цифры «81401,3»,</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«70435,8</w:t>
      </w:r>
      <w:r>
        <w:rPr>
          <w:rFonts w:ascii="Times New Roman" w:hAnsi="Times New Roman"/>
          <w:sz w:val="28"/>
          <w:szCs w:val="28"/>
          <w:shd w:val="clear" w:color="auto" w:fill="FFFFFF"/>
        </w:rPr>
        <w:t xml:space="preserve">» </w:t>
      </w:r>
      <w:r w:rsidRPr="00D179B6">
        <w:rPr>
          <w:rFonts w:ascii="Times New Roman" w:hAnsi="Times New Roman"/>
          <w:sz w:val="28"/>
          <w:szCs w:val="28"/>
          <w:shd w:val="clear" w:color="auto" w:fill="FFFFFF"/>
        </w:rPr>
        <w:t>на цифры «70445,2»,</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«25819,0</w:t>
      </w:r>
      <w:r>
        <w:rPr>
          <w:rFonts w:ascii="Times New Roman" w:hAnsi="Times New Roman"/>
          <w:sz w:val="28"/>
          <w:szCs w:val="28"/>
          <w:shd w:val="clear" w:color="auto" w:fill="FFFFFF"/>
        </w:rPr>
        <w:t xml:space="preserve">» </w:t>
      </w:r>
      <w:r w:rsidRPr="00D179B6">
        <w:rPr>
          <w:rFonts w:ascii="Times New Roman" w:hAnsi="Times New Roman"/>
          <w:sz w:val="28"/>
          <w:szCs w:val="28"/>
          <w:shd w:val="clear" w:color="auto" w:fill="FFFFFF"/>
        </w:rPr>
        <w:t>на цифры «25828,4»,</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lastRenderedPageBreak/>
        <w:t>цифры «25217,4</w:t>
      </w:r>
      <w:r>
        <w:rPr>
          <w:rFonts w:ascii="Times New Roman" w:hAnsi="Times New Roman"/>
          <w:sz w:val="28"/>
          <w:szCs w:val="28"/>
          <w:shd w:val="clear" w:color="auto" w:fill="FFFFFF"/>
        </w:rPr>
        <w:t xml:space="preserve">» </w:t>
      </w:r>
      <w:r w:rsidRPr="00D179B6">
        <w:rPr>
          <w:rFonts w:ascii="Times New Roman" w:hAnsi="Times New Roman"/>
          <w:sz w:val="28"/>
          <w:szCs w:val="28"/>
          <w:shd w:val="clear" w:color="auto" w:fill="FFFFFF"/>
        </w:rPr>
        <w:t>на цифры «25226,8».</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 xml:space="preserve">1.2. В приложении к постановлению в разделе 3 «Ресурсное обеспечение  муниципальной программы»  муниципальной программы </w:t>
      </w:r>
      <w:r w:rsidRPr="00D179B6">
        <w:rPr>
          <w:rFonts w:ascii="Times New Roman" w:hAnsi="Times New Roman"/>
          <w:sz w:val="28"/>
          <w:szCs w:val="28"/>
        </w:rPr>
        <w:t xml:space="preserve">«Развитие культуры Калининского муниципального района Саратовской области на 2023-2025 годы» </w:t>
      </w:r>
      <w:r w:rsidRPr="00D179B6">
        <w:rPr>
          <w:rFonts w:ascii="Times New Roman" w:hAnsi="Times New Roman"/>
          <w:sz w:val="28"/>
          <w:szCs w:val="28"/>
          <w:shd w:val="clear" w:color="auto" w:fill="FFFFFF"/>
        </w:rPr>
        <w:t>заменить:</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rPr>
      </w:pPr>
      <w:r w:rsidRPr="00D179B6">
        <w:rPr>
          <w:rFonts w:ascii="Times New Roman" w:hAnsi="Times New Roman"/>
          <w:sz w:val="28"/>
          <w:szCs w:val="28"/>
        </w:rPr>
        <w:t>В пункте 1 «Развитие и сохранение культуры в Калининском муниципальном районе»</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«51398,2» на цифры «51723,2»,</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«41981,8» на цифры «42306,8»,</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«15455,1» на цифры «15780,1»,</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«14955,1» на цифры «15280,1».</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rPr>
      </w:pPr>
      <w:r w:rsidRPr="00D179B6">
        <w:rPr>
          <w:rFonts w:ascii="Times New Roman" w:hAnsi="Times New Roman"/>
          <w:sz w:val="28"/>
          <w:szCs w:val="28"/>
        </w:rPr>
        <w:t>В пункте 2 «Сохранение и развитие сети библиотек в Калининском муниципальном районе»</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«29993,7» на цифры «29678,1»,</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«28454,0» на цифры «28138,4»,</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«10363,9» на цифры «10048,3»,</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«10262,3» на цифры «9946,7».</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1.3.</w:t>
      </w:r>
      <w:r w:rsidRPr="00D179B6">
        <w:rPr>
          <w:rFonts w:ascii="Times New Roman" w:hAnsi="Times New Roman"/>
          <w:sz w:val="28"/>
          <w:szCs w:val="28"/>
        </w:rPr>
        <w:t xml:space="preserve"> В приложении № 1 к муниципальной программе в подпрограмме  «Развитие и сохранение культуры в Калининском муниципальном районе</w:t>
      </w:r>
      <w:r w:rsidRPr="00D179B6">
        <w:rPr>
          <w:rFonts w:ascii="Times New Roman" w:hAnsi="Times New Roman"/>
          <w:bCs/>
          <w:sz w:val="28"/>
          <w:szCs w:val="28"/>
        </w:rPr>
        <w:t xml:space="preserve">» муниципальной программы </w:t>
      </w:r>
      <w:r w:rsidRPr="00D179B6">
        <w:rPr>
          <w:rFonts w:ascii="Times New Roman" w:hAnsi="Times New Roman"/>
          <w:sz w:val="28"/>
          <w:szCs w:val="28"/>
        </w:rPr>
        <w:t>«Развитие культуры Калининского муниципального района Саратовской области на 2023-2025 годы»</w:t>
      </w:r>
      <w:r w:rsidRPr="00D179B6">
        <w:rPr>
          <w:rFonts w:ascii="Times New Roman" w:hAnsi="Times New Roman"/>
          <w:bCs/>
          <w:sz w:val="28"/>
          <w:szCs w:val="28"/>
        </w:rPr>
        <w:t xml:space="preserve"> в </w:t>
      </w:r>
      <w:r w:rsidRPr="00D179B6">
        <w:rPr>
          <w:rFonts w:ascii="Times New Roman" w:hAnsi="Times New Roman"/>
          <w:sz w:val="28"/>
          <w:szCs w:val="28"/>
        </w:rPr>
        <w:t>паспорте подпрограммы «Объем и источники финансирования» и в разделе 3 подпрограммы «Ресурсное обеспечение подпрограммы» заменить:</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«51398,2» на цифры «51723,2»,</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«41981,8» на цифры «42306,8»,</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«15455,1» на цифры «15780,1»,</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«14955,1» на цифры «15280,1».</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rPr>
      </w:pPr>
      <w:r w:rsidRPr="00D179B6">
        <w:rPr>
          <w:rFonts w:ascii="Times New Roman" w:hAnsi="Times New Roman"/>
          <w:sz w:val="28"/>
          <w:szCs w:val="28"/>
          <w:shd w:val="clear" w:color="auto" w:fill="FFFFFF"/>
        </w:rPr>
        <w:t>1.4.</w:t>
      </w:r>
      <w:r w:rsidRPr="00D179B6">
        <w:rPr>
          <w:rFonts w:ascii="Times New Roman" w:hAnsi="Times New Roman"/>
          <w:sz w:val="28"/>
          <w:szCs w:val="28"/>
        </w:rPr>
        <w:t xml:space="preserve"> В приложении № 1 к муниципальной программе в подпрограмме  «Развитие и сохранение культуры в Калининском муниципальном районе</w:t>
      </w:r>
      <w:r w:rsidRPr="00D179B6">
        <w:rPr>
          <w:rFonts w:ascii="Times New Roman" w:hAnsi="Times New Roman"/>
          <w:bCs/>
          <w:sz w:val="28"/>
          <w:szCs w:val="28"/>
        </w:rPr>
        <w:t xml:space="preserve">» муниципальной программы </w:t>
      </w:r>
      <w:r w:rsidRPr="00D179B6">
        <w:rPr>
          <w:rFonts w:ascii="Times New Roman" w:hAnsi="Times New Roman"/>
          <w:sz w:val="28"/>
          <w:szCs w:val="28"/>
        </w:rPr>
        <w:t>«Развитие культуры Калининского муниципального района Саратовской области на 2023-2025 годы»</w:t>
      </w:r>
      <w:r w:rsidRPr="00D179B6">
        <w:rPr>
          <w:rFonts w:ascii="Times New Roman" w:hAnsi="Times New Roman"/>
          <w:bCs/>
          <w:sz w:val="28"/>
          <w:szCs w:val="28"/>
        </w:rPr>
        <w:t xml:space="preserve">  </w:t>
      </w:r>
      <w:r w:rsidRPr="00D179B6">
        <w:rPr>
          <w:rFonts w:ascii="Times New Roman" w:hAnsi="Times New Roman"/>
          <w:sz w:val="28"/>
          <w:szCs w:val="28"/>
        </w:rPr>
        <w:t>раздел 6 подпрограммы «Перечень программных мероприятий по подпрограмме  «Развитие и сохранение культуры в Калининском муниципальном районе»» изложить в новой редакции</w:t>
      </w:r>
      <w:r>
        <w:rPr>
          <w:rFonts w:ascii="Times New Roman" w:hAnsi="Times New Roman"/>
          <w:sz w:val="28"/>
          <w:szCs w:val="28"/>
        </w:rPr>
        <w:t>, согласно приложению №</w:t>
      </w:r>
      <w:r w:rsidRPr="00D179B6">
        <w:rPr>
          <w:rFonts w:ascii="Times New Roman" w:hAnsi="Times New Roman"/>
          <w:sz w:val="28"/>
          <w:szCs w:val="28"/>
        </w:rPr>
        <w:t>1.</w:t>
      </w:r>
    </w:p>
    <w:p w:rsidR="00D179B6" w:rsidRPr="00D179B6" w:rsidRDefault="00D179B6" w:rsidP="00D179B6">
      <w:pPr>
        <w:pStyle w:val="af"/>
        <w:shd w:val="clear" w:color="auto" w:fill="FFFFFF"/>
        <w:spacing w:after="0" w:line="240" w:lineRule="auto"/>
        <w:ind w:left="0" w:firstLine="567"/>
        <w:contextualSpacing w:val="0"/>
        <w:jc w:val="both"/>
        <w:rPr>
          <w:rFonts w:ascii="Times New Roman" w:hAnsi="Times New Roman"/>
          <w:sz w:val="28"/>
          <w:szCs w:val="28"/>
        </w:rPr>
      </w:pPr>
      <w:r w:rsidRPr="00D179B6">
        <w:rPr>
          <w:rFonts w:ascii="Times New Roman" w:hAnsi="Times New Roman"/>
          <w:sz w:val="28"/>
          <w:szCs w:val="28"/>
        </w:rPr>
        <w:t>1.5. В приложении № 2 к муниципальной программе  в подпрограмме «</w:t>
      </w:r>
      <w:r w:rsidRPr="00D179B6">
        <w:rPr>
          <w:rFonts w:ascii="Times New Roman" w:hAnsi="Times New Roman"/>
          <w:bCs/>
          <w:sz w:val="28"/>
          <w:szCs w:val="28"/>
        </w:rPr>
        <w:t xml:space="preserve">Сохранение и развитие сети библиотек в Калининском муниципальном районе» муниципальной программы «Развитие культуры Калининского  муниципального района Саратовской области на 2023-2025 годы» в </w:t>
      </w:r>
      <w:r>
        <w:rPr>
          <w:rFonts w:ascii="Times New Roman" w:hAnsi="Times New Roman"/>
          <w:sz w:val="28"/>
          <w:szCs w:val="28"/>
        </w:rPr>
        <w:t>паспорте подпрограммы в строке</w:t>
      </w:r>
      <w:r w:rsidRPr="00D179B6">
        <w:rPr>
          <w:rFonts w:ascii="Times New Roman" w:hAnsi="Times New Roman"/>
          <w:sz w:val="28"/>
          <w:szCs w:val="28"/>
        </w:rPr>
        <w:t xml:space="preserve"> «Объем и источники финансирования» и в разделе 3 подпрограммы «Ресурсное обеспечение подпрограммы» заменить:</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«29993,7» на цифры «29678,1»,</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«28454,0» на цифры «28138,4»,</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«10363,9» на цифры «10048,3»,</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цифры «10262,3» на цифры «9946,7».</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shd w:val="clear" w:color="auto" w:fill="FFFFFF"/>
        </w:rPr>
      </w:pPr>
      <w:r w:rsidRPr="00D179B6">
        <w:rPr>
          <w:rFonts w:ascii="Times New Roman" w:hAnsi="Times New Roman"/>
          <w:sz w:val="28"/>
          <w:szCs w:val="28"/>
          <w:shd w:val="clear" w:color="auto" w:fill="FFFFFF"/>
        </w:rPr>
        <w:t>1.6.</w:t>
      </w:r>
      <w:r w:rsidRPr="00D179B6">
        <w:rPr>
          <w:rFonts w:ascii="Times New Roman" w:hAnsi="Times New Roman"/>
          <w:sz w:val="28"/>
          <w:szCs w:val="28"/>
        </w:rPr>
        <w:t xml:space="preserve"> В приложении № 2 к муниципальной программе  в подпрограмме «</w:t>
      </w:r>
      <w:r w:rsidRPr="00D179B6">
        <w:rPr>
          <w:rFonts w:ascii="Times New Roman" w:hAnsi="Times New Roman"/>
          <w:bCs/>
          <w:sz w:val="28"/>
          <w:szCs w:val="28"/>
        </w:rPr>
        <w:t xml:space="preserve">Сохранение и развитие сети библиотек в Калининском муниципальном </w:t>
      </w:r>
      <w:r w:rsidRPr="00D179B6">
        <w:rPr>
          <w:rFonts w:ascii="Times New Roman" w:hAnsi="Times New Roman"/>
          <w:bCs/>
          <w:sz w:val="28"/>
          <w:szCs w:val="28"/>
        </w:rPr>
        <w:lastRenderedPageBreak/>
        <w:t>районе» муниципальной программы «Развитие культуры Калининского  муниципального района Саратовской области на 2023-2025 годы»</w:t>
      </w:r>
      <w:r w:rsidRPr="00D179B6">
        <w:rPr>
          <w:rFonts w:ascii="Times New Roman" w:hAnsi="Times New Roman"/>
          <w:sz w:val="28"/>
          <w:szCs w:val="28"/>
          <w:shd w:val="clear" w:color="auto" w:fill="FFFFFF"/>
        </w:rPr>
        <w:t xml:space="preserve"> разделе 6 «Система (п</w:t>
      </w:r>
      <w:r w:rsidRPr="00D179B6">
        <w:rPr>
          <w:rFonts w:ascii="Times New Roman" w:hAnsi="Times New Roman"/>
          <w:sz w:val="28"/>
          <w:szCs w:val="28"/>
        </w:rPr>
        <w:t>еречень) программных мероприятий» изложить в новой редакции, сог</w:t>
      </w:r>
      <w:r>
        <w:rPr>
          <w:rFonts w:ascii="Times New Roman" w:hAnsi="Times New Roman"/>
          <w:sz w:val="28"/>
          <w:szCs w:val="28"/>
        </w:rPr>
        <w:t>ласно приложению №</w:t>
      </w:r>
      <w:r w:rsidRPr="00D179B6">
        <w:rPr>
          <w:rFonts w:ascii="Times New Roman" w:hAnsi="Times New Roman"/>
          <w:sz w:val="28"/>
          <w:szCs w:val="28"/>
        </w:rPr>
        <w:t xml:space="preserve">2. </w:t>
      </w:r>
    </w:p>
    <w:p w:rsidR="00D179B6" w:rsidRPr="00D179B6" w:rsidRDefault="00D179B6" w:rsidP="00D179B6">
      <w:pPr>
        <w:pStyle w:val="af"/>
        <w:shd w:val="clear" w:color="auto" w:fill="FFFFFF"/>
        <w:spacing w:after="0" w:line="240" w:lineRule="auto"/>
        <w:ind w:left="0" w:firstLine="567"/>
        <w:contextualSpacing w:val="0"/>
        <w:jc w:val="both"/>
        <w:rPr>
          <w:rFonts w:ascii="Times New Roman" w:hAnsi="Times New Roman"/>
          <w:sz w:val="28"/>
          <w:szCs w:val="28"/>
        </w:rPr>
      </w:pPr>
      <w:r w:rsidRPr="00D179B6">
        <w:rPr>
          <w:rFonts w:ascii="Times New Roman" w:hAnsi="Times New Roman"/>
          <w:sz w:val="28"/>
          <w:szCs w:val="28"/>
        </w:rPr>
        <w:t xml:space="preserve">2. Начальнику </w:t>
      </w:r>
      <w:r>
        <w:rPr>
          <w:rFonts w:ascii="Times New Roman" w:hAnsi="Times New Roman"/>
          <w:sz w:val="28"/>
          <w:szCs w:val="28"/>
        </w:rPr>
        <w:t xml:space="preserve">отдела по работе со средствами </w:t>
      </w:r>
      <w:r w:rsidRPr="00D179B6">
        <w:rPr>
          <w:rFonts w:ascii="Times New Roman" w:hAnsi="Times New Roman"/>
          <w:sz w:val="28"/>
          <w:szCs w:val="28"/>
        </w:rPr>
        <w:t>массовой инфор</w:t>
      </w:r>
      <w:r>
        <w:rPr>
          <w:rFonts w:ascii="Times New Roman" w:hAnsi="Times New Roman"/>
          <w:sz w:val="28"/>
          <w:szCs w:val="28"/>
        </w:rPr>
        <w:t>мации администрации</w:t>
      </w:r>
      <w:r w:rsidRPr="00D179B6">
        <w:rPr>
          <w:rFonts w:ascii="Times New Roman" w:hAnsi="Times New Roman"/>
          <w:sz w:val="28"/>
          <w:szCs w:val="28"/>
        </w:rPr>
        <w:t xml:space="preserve"> муниципального</w:t>
      </w:r>
      <w:r>
        <w:rPr>
          <w:rFonts w:ascii="Times New Roman" w:hAnsi="Times New Roman"/>
          <w:sz w:val="28"/>
          <w:szCs w:val="28"/>
        </w:rPr>
        <w:t xml:space="preserve"> района Фроловой Л.М. опубликовать</w:t>
      </w:r>
      <w:r w:rsidRPr="00D179B6">
        <w:rPr>
          <w:rFonts w:ascii="Times New Roman" w:hAnsi="Times New Roman"/>
          <w:sz w:val="28"/>
          <w:szCs w:val="28"/>
        </w:rPr>
        <w:t xml:space="preserve"> настоящее постановление на официальном сайте администрации Калининского муниципального района Саратовской области в сети «Интернет».</w:t>
      </w:r>
    </w:p>
    <w:p w:rsidR="00D179B6" w:rsidRPr="00D179B6" w:rsidRDefault="00D179B6" w:rsidP="00D179B6">
      <w:pPr>
        <w:ind w:firstLine="567"/>
        <w:jc w:val="both"/>
        <w:rPr>
          <w:sz w:val="28"/>
          <w:szCs w:val="28"/>
        </w:rPr>
      </w:pPr>
      <w:r>
        <w:rPr>
          <w:sz w:val="28"/>
          <w:szCs w:val="28"/>
        </w:rPr>
        <w:t>3</w:t>
      </w:r>
      <w:r w:rsidRPr="00D179B6">
        <w:rPr>
          <w:sz w:val="28"/>
          <w:szCs w:val="28"/>
        </w:rPr>
        <w:t xml:space="preserve">. Настоящее постановление вступает в силу после его официального опубликования (обнародования).  </w:t>
      </w:r>
    </w:p>
    <w:p w:rsidR="00D179B6" w:rsidRPr="00D179B6" w:rsidRDefault="00D179B6" w:rsidP="00D179B6">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4. Контроль </w:t>
      </w:r>
      <w:r w:rsidRPr="00D179B6">
        <w:rPr>
          <w:rFonts w:ascii="Times New Roman" w:hAnsi="Times New Roman"/>
          <w:sz w:val="28"/>
          <w:szCs w:val="28"/>
        </w:rPr>
        <w:t>за исполнением настоящего постановления возложить на заместителя главы адми</w:t>
      </w:r>
      <w:r w:rsidR="0085567F">
        <w:rPr>
          <w:rFonts w:ascii="Times New Roman" w:hAnsi="Times New Roman"/>
          <w:sz w:val="28"/>
          <w:szCs w:val="28"/>
        </w:rPr>
        <w:t>нистрации муниципального района</w:t>
      </w:r>
      <w:r w:rsidRPr="00D179B6">
        <w:rPr>
          <w:rFonts w:ascii="Times New Roman" w:hAnsi="Times New Roman"/>
          <w:sz w:val="28"/>
          <w:szCs w:val="28"/>
        </w:rPr>
        <w:t xml:space="preserve"> по социальной сфере Захарову О.Ю.</w:t>
      </w:r>
    </w:p>
    <w:p w:rsidR="001430C4" w:rsidRPr="00D179B6" w:rsidRDefault="001430C4" w:rsidP="00D179B6">
      <w:pPr>
        <w:ind w:firstLine="567"/>
        <w:jc w:val="both"/>
        <w:rPr>
          <w:sz w:val="28"/>
          <w:szCs w:val="28"/>
        </w:rPr>
      </w:pPr>
    </w:p>
    <w:p w:rsidR="00835ACB" w:rsidRDefault="00835ACB" w:rsidP="00835ACB">
      <w:pPr>
        <w:ind w:firstLine="567"/>
        <w:jc w:val="both"/>
        <w:rPr>
          <w:sz w:val="28"/>
          <w:szCs w:val="28"/>
        </w:rPr>
      </w:pPr>
    </w:p>
    <w:p w:rsidR="001430C4" w:rsidRPr="00835ACB" w:rsidRDefault="001430C4" w:rsidP="00835ACB">
      <w:pPr>
        <w:ind w:firstLine="567"/>
        <w:jc w:val="both"/>
        <w:rPr>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1430C4" w:rsidRDefault="001430C4"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1430C4">
        <w:rPr>
          <w:shd w:val="clear" w:color="auto" w:fill="FFFFFF"/>
        </w:rPr>
        <w:t>Рамазанова А.А.</w:t>
      </w:r>
    </w:p>
    <w:p w:rsidR="001430C4" w:rsidRDefault="001430C4" w:rsidP="00BF4CD4">
      <w:pPr>
        <w:jc w:val="both"/>
        <w:rPr>
          <w:shd w:val="clear" w:color="auto" w:fill="FFFFFF"/>
        </w:rPr>
        <w:sectPr w:rsidR="001430C4" w:rsidSect="00257514">
          <w:pgSz w:w="11906" w:h="16838"/>
          <w:pgMar w:top="851" w:right="567" w:bottom="1134" w:left="1701" w:header="170" w:footer="0" w:gutter="0"/>
          <w:cols w:space="720"/>
          <w:docGrid w:linePitch="299"/>
        </w:sectPr>
      </w:pPr>
    </w:p>
    <w:p w:rsidR="001430C4" w:rsidRPr="001430C4" w:rsidRDefault="001430C4" w:rsidP="001430C4">
      <w:pPr>
        <w:ind w:left="11340"/>
        <w:rPr>
          <w:b/>
          <w:sz w:val="28"/>
          <w:szCs w:val="28"/>
        </w:rPr>
      </w:pPr>
      <w:r w:rsidRPr="001430C4">
        <w:rPr>
          <w:b/>
          <w:sz w:val="28"/>
          <w:szCs w:val="28"/>
        </w:rPr>
        <w:lastRenderedPageBreak/>
        <w:t xml:space="preserve">Приложение </w:t>
      </w:r>
      <w:r w:rsidR="00A467D1">
        <w:rPr>
          <w:b/>
          <w:sz w:val="28"/>
          <w:szCs w:val="28"/>
        </w:rPr>
        <w:t>№1</w:t>
      </w:r>
    </w:p>
    <w:p w:rsidR="001430C4" w:rsidRPr="001430C4" w:rsidRDefault="001430C4" w:rsidP="001430C4">
      <w:pPr>
        <w:ind w:left="11340"/>
        <w:rPr>
          <w:b/>
          <w:sz w:val="28"/>
          <w:szCs w:val="28"/>
        </w:rPr>
      </w:pPr>
      <w:r w:rsidRPr="001430C4">
        <w:rPr>
          <w:b/>
          <w:sz w:val="28"/>
          <w:szCs w:val="28"/>
        </w:rPr>
        <w:t>к постановлению администрации МР</w:t>
      </w:r>
    </w:p>
    <w:p w:rsidR="001430C4" w:rsidRPr="001430C4" w:rsidRDefault="001430C4" w:rsidP="001430C4">
      <w:pPr>
        <w:ind w:left="11340"/>
        <w:rPr>
          <w:b/>
          <w:sz w:val="28"/>
          <w:szCs w:val="28"/>
        </w:rPr>
      </w:pPr>
      <w:r>
        <w:rPr>
          <w:b/>
          <w:sz w:val="28"/>
          <w:szCs w:val="28"/>
        </w:rPr>
        <w:t>от 11.11.</w:t>
      </w:r>
      <w:r w:rsidRPr="001430C4">
        <w:rPr>
          <w:b/>
          <w:sz w:val="28"/>
          <w:szCs w:val="28"/>
        </w:rPr>
        <w:t>2025</w:t>
      </w:r>
      <w:r w:rsidR="00A467D1">
        <w:rPr>
          <w:b/>
          <w:sz w:val="28"/>
          <w:szCs w:val="28"/>
        </w:rPr>
        <w:t xml:space="preserve"> года №1637</w:t>
      </w:r>
    </w:p>
    <w:p w:rsidR="001430C4" w:rsidRPr="001430C4" w:rsidRDefault="001430C4" w:rsidP="001430C4">
      <w:pPr>
        <w:jc w:val="center"/>
        <w:rPr>
          <w:b/>
          <w:bCs/>
          <w:sz w:val="28"/>
          <w:szCs w:val="28"/>
        </w:rPr>
      </w:pPr>
    </w:p>
    <w:p w:rsidR="00D179B6" w:rsidRPr="008F386D" w:rsidRDefault="00D179B6" w:rsidP="00D179B6">
      <w:pPr>
        <w:ind w:left="-17"/>
        <w:jc w:val="center"/>
        <w:rPr>
          <w:b/>
          <w:bCs/>
          <w:sz w:val="28"/>
          <w:szCs w:val="28"/>
        </w:rPr>
      </w:pPr>
      <w:r w:rsidRPr="008F386D">
        <w:rPr>
          <w:b/>
          <w:bCs/>
          <w:sz w:val="28"/>
          <w:szCs w:val="28"/>
        </w:rPr>
        <w:t xml:space="preserve">6. Перечень программных мероприятий </w:t>
      </w:r>
    </w:p>
    <w:p w:rsidR="00D179B6" w:rsidRPr="008F386D" w:rsidRDefault="00D179B6" w:rsidP="00D179B6">
      <w:pPr>
        <w:ind w:left="-17"/>
        <w:jc w:val="center"/>
        <w:rPr>
          <w:b/>
          <w:bCs/>
          <w:sz w:val="28"/>
          <w:szCs w:val="28"/>
        </w:rPr>
      </w:pPr>
      <w:r w:rsidRPr="008F386D">
        <w:rPr>
          <w:b/>
          <w:bCs/>
          <w:sz w:val="28"/>
          <w:szCs w:val="28"/>
        </w:rPr>
        <w:t>подпрограммы «Развитие и сохранение культуры в Калининском муниципальном районе»</w:t>
      </w:r>
    </w:p>
    <w:p w:rsidR="00D179B6" w:rsidRPr="008F386D" w:rsidRDefault="00D179B6" w:rsidP="00D179B6">
      <w:pPr>
        <w:ind w:left="-17"/>
        <w:jc w:val="center"/>
        <w:rPr>
          <w:b/>
          <w:sz w:val="28"/>
          <w:szCs w:val="28"/>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701"/>
        <w:gridCol w:w="851"/>
        <w:gridCol w:w="992"/>
        <w:gridCol w:w="851"/>
        <w:gridCol w:w="992"/>
        <w:gridCol w:w="992"/>
        <w:gridCol w:w="567"/>
        <w:gridCol w:w="851"/>
        <w:gridCol w:w="995"/>
        <w:gridCol w:w="1031"/>
        <w:gridCol w:w="667"/>
        <w:gridCol w:w="709"/>
        <w:gridCol w:w="708"/>
        <w:gridCol w:w="38"/>
        <w:gridCol w:w="986"/>
        <w:gridCol w:w="577"/>
        <w:gridCol w:w="1801"/>
      </w:tblGrid>
      <w:tr w:rsidR="00D179B6" w:rsidRPr="008F386D" w:rsidTr="00A467D1">
        <w:trPr>
          <w:trHeight w:val="258"/>
        </w:trPr>
        <w:tc>
          <w:tcPr>
            <w:tcW w:w="567" w:type="dxa"/>
            <w:vMerge w:val="restart"/>
            <w:tcBorders>
              <w:top w:val="single" w:sz="4" w:space="0" w:color="000000"/>
              <w:left w:val="single" w:sz="4" w:space="0" w:color="000000"/>
              <w:bottom w:val="single" w:sz="4" w:space="0" w:color="000000"/>
              <w:right w:val="single" w:sz="4" w:space="0" w:color="000000"/>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 п/п</w:t>
            </w:r>
          </w:p>
        </w:tc>
        <w:tc>
          <w:tcPr>
            <w:tcW w:w="1701" w:type="dxa"/>
            <w:vMerge w:val="restart"/>
            <w:tcBorders>
              <w:top w:val="single" w:sz="4" w:space="0" w:color="000000"/>
              <w:left w:val="single" w:sz="4" w:space="0" w:color="000000"/>
              <w:bottom w:val="single" w:sz="4" w:space="0" w:color="000000"/>
              <w:right w:val="single" w:sz="4" w:space="0" w:color="000000"/>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Наименование мероприятия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Срок исполнения</w:t>
            </w:r>
          </w:p>
        </w:tc>
        <w:tc>
          <w:tcPr>
            <w:tcW w:w="992" w:type="dxa"/>
            <w:vMerge w:val="restart"/>
            <w:tcBorders>
              <w:top w:val="single" w:sz="4" w:space="0" w:color="000000"/>
              <w:left w:val="single" w:sz="4" w:space="0" w:color="000000"/>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Объем финансирования (тыс. руб.)</w:t>
            </w:r>
          </w:p>
        </w:tc>
        <w:tc>
          <w:tcPr>
            <w:tcW w:w="3402" w:type="dxa"/>
            <w:gridSpan w:val="4"/>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2023 год</w:t>
            </w:r>
          </w:p>
        </w:tc>
        <w:tc>
          <w:tcPr>
            <w:tcW w:w="3544" w:type="dxa"/>
            <w:gridSpan w:val="4"/>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 xml:space="preserve">2024 год </w:t>
            </w:r>
          </w:p>
        </w:tc>
        <w:tc>
          <w:tcPr>
            <w:tcW w:w="3018" w:type="dxa"/>
            <w:gridSpan w:val="5"/>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 xml:space="preserve">2025 год </w:t>
            </w:r>
          </w:p>
        </w:tc>
        <w:tc>
          <w:tcPr>
            <w:tcW w:w="1801" w:type="dxa"/>
            <w:vMerge w:val="restart"/>
            <w:tcBorders>
              <w:top w:val="single" w:sz="4" w:space="0" w:color="000000"/>
              <w:left w:val="single" w:sz="4" w:space="0" w:color="auto"/>
              <w:bottom w:val="single" w:sz="4" w:space="0" w:color="000000"/>
              <w:right w:val="single" w:sz="4" w:space="0" w:color="000000"/>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Ответственные за исполнение</w:t>
            </w:r>
          </w:p>
        </w:tc>
      </w:tr>
      <w:tr w:rsidR="00A467D1" w:rsidRPr="008F386D" w:rsidTr="00A467D1">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D179B6" w:rsidRPr="00A467D1" w:rsidRDefault="00D179B6" w:rsidP="00A467D1">
            <w:pPr>
              <w:pStyle w:val="15"/>
              <w:spacing w:after="0" w:line="240" w:lineRule="auto"/>
              <w:ind w:left="0"/>
              <w:jc w:val="center"/>
              <w:rPr>
                <w:rFonts w:ascii="Times New Roman" w:hAnsi="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rsidR="00D179B6" w:rsidRPr="00A467D1" w:rsidRDefault="00D179B6" w:rsidP="00A467D1">
            <w:pPr>
              <w:pStyle w:val="15"/>
              <w:spacing w:after="0" w:line="240" w:lineRule="auto"/>
              <w:ind w:left="0"/>
              <w:jc w:val="center"/>
              <w:rPr>
                <w:rFonts w:ascii="Times New Roman" w:hAnsi="Times New Roman"/>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tcPr>
          <w:p w:rsidR="00D179B6" w:rsidRPr="00A467D1" w:rsidRDefault="00D179B6" w:rsidP="00A467D1">
            <w:pPr>
              <w:pStyle w:val="15"/>
              <w:spacing w:after="0" w:line="240" w:lineRule="auto"/>
              <w:ind w:left="0"/>
              <w:jc w:val="center"/>
              <w:rPr>
                <w:rFonts w:ascii="Times New Roman" w:hAnsi="Times New Roman"/>
                <w:b/>
                <w:sz w:val="20"/>
                <w:szCs w:val="20"/>
              </w:rPr>
            </w:pPr>
          </w:p>
        </w:tc>
        <w:tc>
          <w:tcPr>
            <w:tcW w:w="992" w:type="dxa"/>
            <w:vMerge/>
            <w:tcBorders>
              <w:left w:val="single" w:sz="4" w:space="0" w:color="000000"/>
              <w:bottom w:val="single" w:sz="4" w:space="0" w:color="000000"/>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p>
        </w:tc>
        <w:tc>
          <w:tcPr>
            <w:tcW w:w="851"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cPr>
          <w:p w:rsidR="00D179B6" w:rsidRPr="00A467D1" w:rsidRDefault="00D179B6" w:rsidP="00A467D1">
            <w:pPr>
              <w:rPr>
                <w:b/>
              </w:rPr>
            </w:pPr>
            <w:r w:rsidRPr="00A467D1">
              <w:rPr>
                <w:b/>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cPr>
          <w:p w:rsidR="00D179B6" w:rsidRPr="00A467D1" w:rsidRDefault="00D179B6" w:rsidP="00A467D1">
            <w:pPr>
              <w:pStyle w:val="15"/>
              <w:spacing w:after="0" w:line="240" w:lineRule="auto"/>
              <w:ind w:left="0"/>
              <w:rPr>
                <w:rFonts w:ascii="Times New Roman" w:hAnsi="Times New Roman"/>
                <w:b/>
                <w:sz w:val="20"/>
                <w:szCs w:val="20"/>
              </w:rPr>
            </w:pPr>
            <w:r w:rsidRPr="00A467D1">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rPr>
                <w:rFonts w:ascii="Times New Roman" w:hAnsi="Times New Roman"/>
                <w:b/>
                <w:sz w:val="20"/>
                <w:szCs w:val="20"/>
              </w:rPr>
            </w:pPr>
            <w:r w:rsidRPr="00A467D1">
              <w:rPr>
                <w:rFonts w:ascii="Times New Roman" w:hAnsi="Times New Roman"/>
                <w:b/>
                <w:sz w:val="20"/>
                <w:szCs w:val="20"/>
              </w:rPr>
              <w:t>Внебюджетные источники</w:t>
            </w:r>
          </w:p>
        </w:tc>
        <w:tc>
          <w:tcPr>
            <w:tcW w:w="851"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Федеральный бюджет (прогнозно)</w:t>
            </w:r>
          </w:p>
        </w:tc>
        <w:tc>
          <w:tcPr>
            <w:tcW w:w="995"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rPr>
                <w:b/>
              </w:rPr>
            </w:pPr>
            <w:r w:rsidRPr="00A467D1">
              <w:rPr>
                <w:b/>
              </w:rPr>
              <w:t>Областной бюджет (прогнозно)</w:t>
            </w:r>
          </w:p>
        </w:tc>
        <w:tc>
          <w:tcPr>
            <w:tcW w:w="1031"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rPr>
                <w:rFonts w:ascii="Times New Roman" w:hAnsi="Times New Roman"/>
                <w:b/>
                <w:sz w:val="20"/>
                <w:szCs w:val="20"/>
              </w:rPr>
            </w:pPr>
            <w:r w:rsidRPr="00A467D1">
              <w:rPr>
                <w:rFonts w:ascii="Times New Roman" w:hAnsi="Times New Roman"/>
                <w:b/>
                <w:sz w:val="20"/>
                <w:szCs w:val="20"/>
              </w:rPr>
              <w:t>Местный бюджет</w:t>
            </w:r>
          </w:p>
        </w:tc>
        <w:tc>
          <w:tcPr>
            <w:tcW w:w="667"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rPr>
                <w:rFonts w:ascii="Times New Roman" w:hAnsi="Times New Roman"/>
                <w:b/>
                <w:sz w:val="20"/>
                <w:szCs w:val="20"/>
              </w:rPr>
            </w:pPr>
            <w:r w:rsidRPr="00A467D1">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jc w:val="center"/>
              <w:rPr>
                <w:rFonts w:ascii="Times New Roman" w:hAnsi="Times New Roman"/>
                <w:b/>
                <w:sz w:val="20"/>
                <w:szCs w:val="20"/>
              </w:rPr>
            </w:pPr>
            <w:r w:rsidRPr="00A467D1">
              <w:rPr>
                <w:rFonts w:ascii="Times New Roman" w:hAnsi="Times New Roman"/>
                <w:b/>
                <w:sz w:val="20"/>
                <w:szCs w:val="20"/>
              </w:rPr>
              <w:t>Федеральный бюджет (прогнозно)</w:t>
            </w:r>
          </w:p>
        </w:tc>
        <w:tc>
          <w:tcPr>
            <w:tcW w:w="746" w:type="dxa"/>
            <w:gridSpan w:val="2"/>
            <w:tcBorders>
              <w:top w:val="single" w:sz="4" w:space="0" w:color="auto"/>
              <w:left w:val="single" w:sz="4" w:space="0" w:color="auto"/>
              <w:bottom w:val="single" w:sz="4" w:space="0" w:color="000000"/>
              <w:right w:val="single" w:sz="4" w:space="0" w:color="auto"/>
            </w:tcBorders>
          </w:tcPr>
          <w:p w:rsidR="00D179B6" w:rsidRPr="00A467D1" w:rsidRDefault="00D179B6" w:rsidP="00A467D1">
            <w:pPr>
              <w:rPr>
                <w:b/>
              </w:rPr>
            </w:pPr>
            <w:r w:rsidRPr="00A467D1">
              <w:rPr>
                <w:b/>
              </w:rPr>
              <w:t>Областной бюджет (прогнозно)</w:t>
            </w:r>
          </w:p>
        </w:tc>
        <w:tc>
          <w:tcPr>
            <w:tcW w:w="986"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rPr>
                <w:rFonts w:ascii="Times New Roman" w:hAnsi="Times New Roman"/>
                <w:b/>
                <w:sz w:val="20"/>
                <w:szCs w:val="20"/>
              </w:rPr>
            </w:pPr>
            <w:r w:rsidRPr="00A467D1">
              <w:rPr>
                <w:rFonts w:ascii="Times New Roman" w:hAnsi="Times New Roman"/>
                <w:b/>
                <w:sz w:val="20"/>
                <w:szCs w:val="20"/>
              </w:rPr>
              <w:t>Местный бюджет</w:t>
            </w:r>
          </w:p>
        </w:tc>
        <w:tc>
          <w:tcPr>
            <w:tcW w:w="577" w:type="dxa"/>
            <w:tcBorders>
              <w:top w:val="single" w:sz="4" w:space="0" w:color="auto"/>
              <w:left w:val="single" w:sz="4" w:space="0" w:color="auto"/>
              <w:bottom w:val="single" w:sz="4" w:space="0" w:color="000000"/>
              <w:right w:val="single" w:sz="4" w:space="0" w:color="auto"/>
            </w:tcBorders>
          </w:tcPr>
          <w:p w:rsidR="00D179B6" w:rsidRPr="00A467D1" w:rsidRDefault="00D179B6" w:rsidP="00A467D1">
            <w:pPr>
              <w:pStyle w:val="15"/>
              <w:spacing w:after="0" w:line="240" w:lineRule="auto"/>
              <w:ind w:left="0"/>
              <w:rPr>
                <w:rFonts w:ascii="Times New Roman" w:hAnsi="Times New Roman"/>
                <w:b/>
                <w:sz w:val="20"/>
                <w:szCs w:val="20"/>
              </w:rPr>
            </w:pPr>
            <w:r w:rsidRPr="00A467D1">
              <w:rPr>
                <w:rFonts w:ascii="Times New Roman" w:hAnsi="Times New Roman"/>
                <w:b/>
                <w:sz w:val="20"/>
                <w:szCs w:val="20"/>
              </w:rPr>
              <w:t>Внебюджетные источники</w:t>
            </w:r>
          </w:p>
        </w:tc>
        <w:tc>
          <w:tcPr>
            <w:tcW w:w="1801" w:type="dxa"/>
            <w:vMerge/>
            <w:tcBorders>
              <w:top w:val="single" w:sz="4" w:space="0" w:color="000000"/>
              <w:left w:val="single" w:sz="4" w:space="0" w:color="auto"/>
              <w:bottom w:val="single" w:sz="4" w:space="0" w:color="000000"/>
              <w:right w:val="single" w:sz="4" w:space="0" w:color="000000"/>
            </w:tcBorders>
          </w:tcPr>
          <w:p w:rsidR="00D179B6" w:rsidRPr="00A467D1" w:rsidRDefault="00D179B6" w:rsidP="00A467D1">
            <w:pPr>
              <w:pStyle w:val="15"/>
              <w:spacing w:after="0" w:line="240" w:lineRule="auto"/>
              <w:ind w:left="0"/>
              <w:rPr>
                <w:rFonts w:ascii="Times New Roman" w:hAnsi="Times New Roman"/>
                <w:b/>
                <w:sz w:val="20"/>
                <w:szCs w:val="20"/>
              </w:rPr>
            </w:pPr>
          </w:p>
        </w:tc>
      </w:tr>
      <w:tr w:rsidR="00A467D1" w:rsidRPr="008F386D" w:rsidTr="00A467D1">
        <w:trPr>
          <w:trHeight w:val="2010"/>
        </w:trPr>
        <w:tc>
          <w:tcPr>
            <w:tcW w:w="567" w:type="dxa"/>
            <w:tcBorders>
              <w:top w:val="single" w:sz="4" w:space="0" w:color="000000"/>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1</w:t>
            </w:r>
          </w:p>
        </w:tc>
        <w:tc>
          <w:tcPr>
            <w:tcW w:w="1701" w:type="dxa"/>
            <w:tcBorders>
              <w:top w:val="single" w:sz="4" w:space="0" w:color="000000"/>
              <w:left w:val="single" w:sz="4" w:space="0" w:color="000000"/>
              <w:bottom w:val="single" w:sz="4" w:space="0" w:color="auto"/>
              <w:right w:val="single" w:sz="4" w:space="0" w:color="000000"/>
            </w:tcBorders>
          </w:tcPr>
          <w:p w:rsidR="00D179B6" w:rsidRPr="00A467D1" w:rsidRDefault="00D179B6" w:rsidP="00A467D1">
            <w:r w:rsidRPr="00A467D1">
              <w:rPr>
                <w:bCs/>
              </w:rPr>
              <w:t>Подпрограмма «Развитие и сохранение культуры в Калининском муниципальном районе»</w:t>
            </w:r>
          </w:p>
        </w:tc>
        <w:tc>
          <w:tcPr>
            <w:tcW w:w="851" w:type="dxa"/>
            <w:tcBorders>
              <w:top w:val="single" w:sz="4" w:space="0" w:color="000000"/>
              <w:left w:val="single" w:sz="4" w:space="0" w:color="000000"/>
              <w:bottom w:val="single" w:sz="4" w:space="0" w:color="auto"/>
              <w:right w:val="single" w:sz="4" w:space="0" w:color="000000"/>
            </w:tcBorders>
          </w:tcPr>
          <w:p w:rsidR="00A467D1"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2023- 2025</w:t>
            </w:r>
          </w:p>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гг.</w:t>
            </w:r>
          </w:p>
        </w:tc>
        <w:tc>
          <w:tcPr>
            <w:tcW w:w="992" w:type="dxa"/>
            <w:tcBorders>
              <w:top w:val="single" w:sz="4" w:space="0" w:color="000000"/>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51723,2</w:t>
            </w:r>
          </w:p>
        </w:tc>
        <w:tc>
          <w:tcPr>
            <w:tcW w:w="851"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3011,3</w:t>
            </w:r>
          </w:p>
        </w:tc>
        <w:tc>
          <w:tcPr>
            <w:tcW w:w="992" w:type="dxa"/>
            <w:tcBorders>
              <w:top w:val="single" w:sz="4" w:space="0" w:color="000000"/>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4303,1</w:t>
            </w:r>
          </w:p>
        </w:tc>
        <w:tc>
          <w:tcPr>
            <w:tcW w:w="992" w:type="dxa"/>
            <w:tcBorders>
              <w:top w:val="single" w:sz="4" w:space="0" w:color="000000"/>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12634,3</w:t>
            </w:r>
          </w:p>
        </w:tc>
        <w:tc>
          <w:tcPr>
            <w:tcW w:w="567" w:type="dxa"/>
            <w:tcBorders>
              <w:top w:val="single" w:sz="4" w:space="0" w:color="000000"/>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851" w:type="dxa"/>
            <w:tcBorders>
              <w:top w:val="single" w:sz="4" w:space="0" w:color="000000"/>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100,0</w:t>
            </w:r>
          </w:p>
        </w:tc>
        <w:tc>
          <w:tcPr>
            <w:tcW w:w="995"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1502,0</w:t>
            </w:r>
          </w:p>
        </w:tc>
        <w:tc>
          <w:tcPr>
            <w:tcW w:w="1031"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14392,4</w:t>
            </w:r>
          </w:p>
        </w:tc>
        <w:tc>
          <w:tcPr>
            <w:tcW w:w="667"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46" w:type="dxa"/>
            <w:gridSpan w:val="2"/>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500,0</w:t>
            </w:r>
          </w:p>
        </w:tc>
        <w:tc>
          <w:tcPr>
            <w:tcW w:w="986"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15280,1</w:t>
            </w:r>
          </w:p>
        </w:tc>
        <w:tc>
          <w:tcPr>
            <w:tcW w:w="577"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000000"/>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278"/>
        </w:trPr>
        <w:tc>
          <w:tcPr>
            <w:tcW w:w="567" w:type="dxa"/>
            <w:tcBorders>
              <w:top w:val="single" w:sz="4" w:space="0" w:color="000000"/>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jc w:val="both"/>
              <w:rPr>
                <w:rFonts w:ascii="Times New Roman" w:hAnsi="Times New Roman"/>
                <w:sz w:val="20"/>
                <w:szCs w:val="20"/>
              </w:rPr>
            </w:pPr>
            <w:r w:rsidRPr="00A467D1">
              <w:rPr>
                <w:rFonts w:ascii="Times New Roman" w:hAnsi="Times New Roman"/>
                <w:sz w:val="20"/>
                <w:szCs w:val="20"/>
              </w:rPr>
              <w:t>1.1</w:t>
            </w:r>
          </w:p>
        </w:tc>
        <w:tc>
          <w:tcPr>
            <w:tcW w:w="1701" w:type="dxa"/>
            <w:tcBorders>
              <w:top w:val="single" w:sz="4" w:space="0" w:color="000000"/>
              <w:left w:val="single" w:sz="4" w:space="0" w:color="000000"/>
              <w:bottom w:val="single" w:sz="4" w:space="0" w:color="auto"/>
              <w:right w:val="single" w:sz="4" w:space="0" w:color="000000"/>
            </w:tcBorders>
          </w:tcPr>
          <w:p w:rsidR="00D179B6" w:rsidRPr="00A467D1" w:rsidRDefault="00D179B6" w:rsidP="00A467D1">
            <w:pPr>
              <w:rPr>
                <w:bCs/>
              </w:rPr>
            </w:pPr>
            <w:r w:rsidRPr="00A467D1">
              <w:t>Расходы на предоставление субсидий на выполнение муниципального задания бюджетными учреждениями.</w:t>
            </w:r>
          </w:p>
        </w:tc>
        <w:tc>
          <w:tcPr>
            <w:tcW w:w="851" w:type="dxa"/>
            <w:tcBorders>
              <w:top w:val="single" w:sz="4" w:space="0" w:color="000000"/>
              <w:left w:val="single" w:sz="4" w:space="0" w:color="000000"/>
              <w:bottom w:val="single" w:sz="4" w:space="0" w:color="auto"/>
              <w:right w:val="single" w:sz="4" w:space="0" w:color="000000"/>
            </w:tcBorders>
          </w:tcPr>
          <w:p w:rsidR="00A467D1"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2023- 2025</w:t>
            </w:r>
          </w:p>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гг.</w:t>
            </w:r>
          </w:p>
        </w:tc>
        <w:tc>
          <w:tcPr>
            <w:tcW w:w="992" w:type="dxa"/>
            <w:tcBorders>
              <w:top w:val="single" w:sz="4" w:space="0" w:color="000000"/>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39736,3</w:t>
            </w:r>
          </w:p>
        </w:tc>
        <w:tc>
          <w:tcPr>
            <w:tcW w:w="851"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92" w:type="dxa"/>
            <w:tcBorders>
              <w:top w:val="single" w:sz="4" w:space="0" w:color="000000"/>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0,0</w:t>
            </w:r>
          </w:p>
        </w:tc>
        <w:tc>
          <w:tcPr>
            <w:tcW w:w="992" w:type="dxa"/>
            <w:tcBorders>
              <w:top w:val="single" w:sz="4" w:space="0" w:color="000000"/>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11190,5</w:t>
            </w:r>
          </w:p>
        </w:tc>
        <w:tc>
          <w:tcPr>
            <w:tcW w:w="567" w:type="dxa"/>
            <w:tcBorders>
              <w:top w:val="single" w:sz="4" w:space="0" w:color="000000"/>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851" w:type="dxa"/>
            <w:tcBorders>
              <w:top w:val="single" w:sz="4" w:space="0" w:color="000000"/>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31"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13765,7</w:t>
            </w:r>
          </w:p>
        </w:tc>
        <w:tc>
          <w:tcPr>
            <w:tcW w:w="667"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9"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46" w:type="dxa"/>
            <w:gridSpan w:val="2"/>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86"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14780,1</w:t>
            </w:r>
          </w:p>
        </w:tc>
        <w:tc>
          <w:tcPr>
            <w:tcW w:w="577" w:type="dxa"/>
            <w:tcBorders>
              <w:top w:val="single" w:sz="4" w:space="0" w:color="000000"/>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000000"/>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w:t>
            </w:r>
            <w:r w:rsidRPr="00A467D1">
              <w:rPr>
                <w:rFonts w:ascii="Times New Roman" w:hAnsi="Times New Roman"/>
                <w:sz w:val="20"/>
                <w:szCs w:val="20"/>
              </w:rPr>
              <w:lastRenderedPageBreak/>
              <w:t>РДК»</w:t>
            </w:r>
          </w:p>
        </w:tc>
      </w:tr>
      <w:tr w:rsidR="00A467D1" w:rsidRPr="008F386D" w:rsidTr="00A467D1">
        <w:trPr>
          <w:trHeight w:val="278"/>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lastRenderedPageBreak/>
              <w:t>1.2</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 xml:space="preserve">Проведение мероприятий, погашение кредиторской задолженности, разработка энергетического паспорта, увеличение стоимости основных средств, увеличение стоимости материальных запасов, изготовление баннеров, призы на  день города, салют, </w:t>
            </w:r>
          </w:p>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 xml:space="preserve">шары,  материалы, услуги на проведение дня города, проектные работы, подписка,  газификация, публикация в журналах и газетах, поставка газа «Вечный огонь», установка оконных блоков из ПВХ, проведение новогодних мероприятий, </w:t>
            </w:r>
            <w:r w:rsidRPr="00A467D1">
              <w:rPr>
                <w:rFonts w:ascii="Times New Roman" w:hAnsi="Times New Roman"/>
                <w:sz w:val="20"/>
                <w:szCs w:val="20"/>
              </w:rPr>
              <w:lastRenderedPageBreak/>
              <w:t>прочие товары, прочие работы, прочие услуги, прочие расходы, подключение интернета, установка и обслуживание противопожарной сигнализации, ремонтные работы, обучение и повышение квалификации, оплата за проектно-сметную документацию, подготовка к отопительному сезону, приобретение ритуальных товаров</w:t>
            </w:r>
          </w:p>
        </w:tc>
        <w:tc>
          <w:tcPr>
            <w:tcW w:w="851" w:type="dxa"/>
            <w:tcBorders>
              <w:top w:val="single" w:sz="4" w:space="0" w:color="auto"/>
              <w:left w:val="single" w:sz="4" w:space="0" w:color="000000"/>
              <w:bottom w:val="single" w:sz="4" w:space="0" w:color="auto"/>
              <w:right w:val="single" w:sz="4" w:space="0" w:color="000000"/>
            </w:tcBorders>
          </w:tcPr>
          <w:p w:rsidR="00A467D1"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lastRenderedPageBreak/>
              <w:t>2023- 2025</w:t>
            </w:r>
          </w:p>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гг.</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1701,5</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600,0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601,5</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500,0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1124"/>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lastRenderedPageBreak/>
              <w:t>1.3</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 xml:space="preserve">Расходы за счет субсидии на обеспечение развития и укрепления материально-технической базы домов культуры в населенных пунктах с числом жителей до тысяч человек (оплата работ, услуг, увеличение </w:t>
            </w:r>
            <w:r w:rsidRPr="00A467D1">
              <w:rPr>
                <w:rFonts w:ascii="Times New Roman" w:hAnsi="Times New Roman"/>
                <w:sz w:val="20"/>
                <w:szCs w:val="20"/>
              </w:rPr>
              <w:lastRenderedPageBreak/>
              <w:t>стоимости основных средств, увеличение стоимости материальных запасов, работы, услуги по содержанию имущества)</w:t>
            </w:r>
          </w:p>
        </w:tc>
        <w:tc>
          <w:tcPr>
            <w:tcW w:w="85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lastRenderedPageBreak/>
              <w:t>2023- 2025 гг.</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3271,1</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2911,3</w:t>
            </w:r>
          </w:p>
          <w:p w:rsidR="00D179B6" w:rsidRPr="00A467D1" w:rsidRDefault="00D179B6" w:rsidP="00A467D1">
            <w:pPr>
              <w:pStyle w:val="15"/>
              <w:spacing w:after="0" w:line="240" w:lineRule="auto"/>
              <w:ind w:left="0"/>
              <w:jc w:val="center"/>
              <w:rPr>
                <w:rFonts w:ascii="Times New Roman" w:hAnsi="Times New Roman"/>
                <w:color w:val="FF0000"/>
                <w:sz w:val="20"/>
                <w:szCs w:val="20"/>
              </w:rPr>
            </w:pP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359,8</w:t>
            </w:r>
          </w:p>
          <w:p w:rsidR="00D179B6" w:rsidRPr="00A467D1" w:rsidRDefault="00D179B6" w:rsidP="00A467D1">
            <w:pPr>
              <w:pStyle w:val="15"/>
              <w:spacing w:after="0" w:line="240" w:lineRule="auto"/>
              <w:ind w:left="0"/>
              <w:jc w:val="center"/>
              <w:rPr>
                <w:rFonts w:ascii="Times New Roman" w:hAnsi="Times New Roman"/>
                <w:color w:val="FF0000"/>
                <w:sz w:val="20"/>
                <w:szCs w:val="20"/>
              </w:rPr>
            </w:pP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1124"/>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lastRenderedPageBreak/>
              <w:t>1.4</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Расходы за счет субсидии  на государственную поддержку лучших сельских учреждений культуры (оплата работ, услуг, увеличение стоимости основных средств, увеличение стоимости материальных запасов)</w:t>
            </w:r>
          </w:p>
        </w:tc>
        <w:tc>
          <w:tcPr>
            <w:tcW w:w="851" w:type="dxa"/>
            <w:tcBorders>
              <w:top w:val="single" w:sz="4" w:space="0" w:color="auto"/>
              <w:left w:val="single" w:sz="4" w:space="0" w:color="000000"/>
              <w:bottom w:val="single" w:sz="4" w:space="0" w:color="auto"/>
              <w:right w:val="single" w:sz="4" w:space="0" w:color="000000"/>
            </w:tcBorders>
          </w:tcPr>
          <w:p w:rsidR="00A467D1"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2023- 2025</w:t>
            </w:r>
          </w:p>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гг.</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204,0</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2,0</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100,0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2,0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1124"/>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1.5</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 xml:space="preserve">Иные межбюджетные трансферты на проведение капитального и текущего ремонта, техническое оснащение муниципальных учреждений культурно-досугового типа (оплата работ, </w:t>
            </w:r>
            <w:r w:rsidRPr="00A467D1">
              <w:rPr>
                <w:rFonts w:ascii="Times New Roman" w:hAnsi="Times New Roman"/>
                <w:sz w:val="20"/>
                <w:szCs w:val="20"/>
              </w:rPr>
              <w:lastRenderedPageBreak/>
              <w:t>услуг, увеличение стоимости материальных запасов, увеличение стоимости основных средств, работы, услуги по содержанию имущества)</w:t>
            </w:r>
          </w:p>
        </w:tc>
        <w:tc>
          <w:tcPr>
            <w:tcW w:w="851" w:type="dxa"/>
            <w:tcBorders>
              <w:top w:val="single" w:sz="4" w:space="0" w:color="auto"/>
              <w:left w:val="single" w:sz="4" w:space="0" w:color="000000"/>
              <w:bottom w:val="single" w:sz="4" w:space="0" w:color="auto"/>
              <w:right w:val="single" w:sz="4" w:space="0" w:color="000000"/>
            </w:tcBorders>
          </w:tcPr>
          <w:p w:rsidR="00A467D1"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lastRenderedPageBreak/>
              <w:t>2023- 2025</w:t>
            </w:r>
          </w:p>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гг.</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4000,0</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2000,0</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1500,0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500,0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420"/>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lastRenderedPageBreak/>
              <w:t>1.6</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 xml:space="preserve">Расходы за счет субсидии на достижении показателей результативности по обеспечению развития и укрепления материально-технической базы домов культуры в населенных пунктах с числом жителей до 50 тыс.человек (оплата работ, услуг, увеличение стоимости материальных запасов, увеличение стоимости основных средств, работы, услуги по </w:t>
            </w:r>
            <w:r w:rsidRPr="00A467D1">
              <w:rPr>
                <w:rFonts w:ascii="Times New Roman" w:hAnsi="Times New Roman"/>
                <w:sz w:val="20"/>
                <w:szCs w:val="20"/>
              </w:rPr>
              <w:lastRenderedPageBreak/>
              <w:t>содержанию имущества)</w:t>
            </w:r>
          </w:p>
        </w:tc>
        <w:tc>
          <w:tcPr>
            <w:tcW w:w="85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lastRenderedPageBreak/>
              <w:t>2023 -2025 гг.</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810,2</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810,2</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562"/>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lastRenderedPageBreak/>
              <w:t>1.7</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85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2023 -2025 гг.</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867,3</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843,8</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23,5</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1124"/>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1.8</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85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2023 год</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836,0</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836,0</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r w:rsidR="00A467D1" w:rsidRPr="008F386D" w:rsidTr="00A467D1">
        <w:trPr>
          <w:trHeight w:val="1124"/>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1.9</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 xml:space="preserve">Расходы на погашение кредиторской задолженности по начислениям на выплаты по </w:t>
            </w:r>
            <w:r w:rsidRPr="00A467D1">
              <w:rPr>
                <w:rFonts w:ascii="Times New Roman" w:hAnsi="Times New Roman"/>
                <w:sz w:val="20"/>
                <w:szCs w:val="20"/>
              </w:rPr>
              <w:lastRenderedPageBreak/>
              <w:t>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w:t>
            </w:r>
          </w:p>
        </w:tc>
        <w:tc>
          <w:tcPr>
            <w:tcW w:w="85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lastRenderedPageBreak/>
              <w:t>2023 год</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295,1</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295,1</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w:t>
            </w:r>
            <w:r w:rsidRPr="00A467D1">
              <w:rPr>
                <w:rFonts w:ascii="Times New Roman" w:hAnsi="Times New Roman"/>
                <w:sz w:val="20"/>
                <w:szCs w:val="20"/>
              </w:rPr>
              <w:lastRenderedPageBreak/>
              <w:t>района Саратовской области, МБУК «Калининский РДК»</w:t>
            </w:r>
          </w:p>
        </w:tc>
      </w:tr>
      <w:tr w:rsidR="00A467D1" w:rsidRPr="008F386D" w:rsidTr="00A467D1">
        <w:trPr>
          <w:trHeight w:val="1124"/>
        </w:trPr>
        <w:tc>
          <w:tcPr>
            <w:tcW w:w="567"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lastRenderedPageBreak/>
              <w:t>1.10</w:t>
            </w:r>
          </w:p>
        </w:tc>
        <w:tc>
          <w:tcPr>
            <w:tcW w:w="170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Расходы за счет субсидии на иные цели за счет собственных доходов на погашение кредиторской задолженности прошлых лет</w:t>
            </w:r>
          </w:p>
        </w:tc>
        <w:tc>
          <w:tcPr>
            <w:tcW w:w="851"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sz w:val="20"/>
                <w:szCs w:val="20"/>
              </w:rPr>
              <w:t>2024-2025 г.г.</w:t>
            </w:r>
          </w:p>
        </w:tc>
        <w:tc>
          <w:tcPr>
            <w:tcW w:w="992"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snapToGrid w:val="0"/>
              <w:jc w:val="center"/>
            </w:pPr>
            <w:r w:rsidRPr="00A467D1">
              <w:t>0,0</w:t>
            </w:r>
          </w:p>
        </w:tc>
        <w:tc>
          <w:tcPr>
            <w:tcW w:w="992" w:type="dxa"/>
            <w:tcBorders>
              <w:top w:val="single" w:sz="4" w:space="0" w:color="auto"/>
              <w:left w:val="single" w:sz="4" w:space="0" w:color="000000"/>
              <w:bottom w:val="single" w:sz="4" w:space="0" w:color="auto"/>
              <w:right w:val="single" w:sz="4" w:space="0" w:color="000000"/>
            </w:tcBorders>
          </w:tcPr>
          <w:p w:rsidR="00D179B6" w:rsidRPr="00A467D1" w:rsidRDefault="00D179B6" w:rsidP="00A467D1">
            <w:pPr>
              <w:snapToGrid w:val="0"/>
              <w:jc w:val="center"/>
            </w:pPr>
            <w:r w:rsidRPr="00A467D1">
              <w:t>0,0</w:t>
            </w:r>
          </w:p>
        </w:tc>
        <w:tc>
          <w:tcPr>
            <w:tcW w:w="567"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D179B6" w:rsidRPr="00A467D1" w:rsidRDefault="00D179B6" w:rsidP="00A467D1">
            <w:pPr>
              <w:snapToGrid w:val="0"/>
              <w:jc w:val="center"/>
            </w:pPr>
            <w:r w:rsidRPr="00A467D1">
              <w:t>0,0</w:t>
            </w:r>
          </w:p>
        </w:tc>
        <w:tc>
          <w:tcPr>
            <w:tcW w:w="995"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31"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pPr>
            <w:r w:rsidRPr="00A467D1">
              <w:t>1,7</w:t>
            </w:r>
          </w:p>
        </w:tc>
        <w:tc>
          <w:tcPr>
            <w:tcW w:w="66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708"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1024" w:type="dxa"/>
            <w:gridSpan w:val="2"/>
            <w:tcBorders>
              <w:top w:val="single" w:sz="4" w:space="0" w:color="auto"/>
              <w:left w:val="single" w:sz="4" w:space="0" w:color="auto"/>
              <w:bottom w:val="single" w:sz="4" w:space="0" w:color="auto"/>
              <w:right w:val="single" w:sz="4" w:space="0" w:color="auto"/>
            </w:tcBorders>
          </w:tcPr>
          <w:p w:rsidR="00D179B6" w:rsidRPr="00A467D1" w:rsidRDefault="00D179B6" w:rsidP="00A467D1">
            <w:pPr>
              <w:snapToGrid w:val="0"/>
              <w:jc w:val="center"/>
            </w:pPr>
            <w:r w:rsidRPr="00A467D1">
              <w:t>0,0</w:t>
            </w:r>
          </w:p>
        </w:tc>
        <w:tc>
          <w:tcPr>
            <w:tcW w:w="577" w:type="dxa"/>
            <w:tcBorders>
              <w:top w:val="single" w:sz="4" w:space="0" w:color="auto"/>
              <w:left w:val="single" w:sz="4" w:space="0" w:color="auto"/>
              <w:bottom w:val="single" w:sz="4" w:space="0" w:color="auto"/>
              <w:right w:val="single" w:sz="4" w:space="0" w:color="auto"/>
            </w:tcBorders>
          </w:tcPr>
          <w:p w:rsidR="00D179B6" w:rsidRPr="00A467D1" w:rsidRDefault="00D179B6" w:rsidP="00A467D1">
            <w:pPr>
              <w:pStyle w:val="15"/>
              <w:spacing w:after="0" w:line="240" w:lineRule="auto"/>
              <w:ind w:left="0"/>
              <w:jc w:val="center"/>
              <w:rPr>
                <w:rFonts w:ascii="Times New Roman" w:hAnsi="Times New Roman"/>
                <w:sz w:val="20"/>
                <w:szCs w:val="20"/>
              </w:rPr>
            </w:pPr>
            <w:r w:rsidRPr="00A467D1">
              <w:rPr>
                <w:rFonts w:ascii="Times New Roman" w:hAnsi="Times New Roman"/>
                <w:sz w:val="20"/>
                <w:szCs w:val="20"/>
              </w:rPr>
              <w:t>0,0</w:t>
            </w:r>
          </w:p>
        </w:tc>
        <w:tc>
          <w:tcPr>
            <w:tcW w:w="1801" w:type="dxa"/>
            <w:tcBorders>
              <w:top w:val="single" w:sz="4" w:space="0" w:color="auto"/>
              <w:left w:val="single" w:sz="4" w:space="0" w:color="auto"/>
              <w:bottom w:val="single" w:sz="4" w:space="0" w:color="auto"/>
              <w:right w:val="single" w:sz="4" w:space="0" w:color="000000"/>
            </w:tcBorders>
          </w:tcPr>
          <w:p w:rsidR="00D179B6" w:rsidRPr="00A467D1" w:rsidRDefault="00D179B6" w:rsidP="00A467D1">
            <w:pPr>
              <w:pStyle w:val="15"/>
              <w:spacing w:after="0" w:line="240" w:lineRule="auto"/>
              <w:ind w:left="0"/>
              <w:rPr>
                <w:rFonts w:ascii="Times New Roman" w:hAnsi="Times New Roman"/>
                <w:sz w:val="20"/>
                <w:szCs w:val="20"/>
              </w:rPr>
            </w:pPr>
            <w:r w:rsidRPr="00A467D1">
              <w:rPr>
                <w:rFonts w:ascii="Times New Roman" w:hAnsi="Times New Roman"/>
                <w:color w:val="000000"/>
                <w:sz w:val="20"/>
                <w:szCs w:val="20"/>
              </w:rPr>
              <w:t>Отдел культуры и общественных отношений</w:t>
            </w:r>
            <w:r w:rsidRPr="00A467D1">
              <w:rPr>
                <w:rFonts w:ascii="Times New Roman" w:hAnsi="Times New Roman"/>
                <w:sz w:val="20"/>
                <w:szCs w:val="20"/>
              </w:rPr>
              <w:t xml:space="preserve"> администрации Калининского муниципального района Саратовской области, МБУК «Калининский РДК»</w:t>
            </w:r>
          </w:p>
        </w:tc>
      </w:tr>
    </w:tbl>
    <w:p w:rsidR="00D179B6" w:rsidRPr="00A467D1" w:rsidRDefault="00D179B6" w:rsidP="00A467D1">
      <w:pPr>
        <w:pStyle w:val="af"/>
        <w:spacing w:after="0" w:line="240" w:lineRule="auto"/>
        <w:ind w:left="0" w:firstLine="567"/>
        <w:contextualSpacing w:val="0"/>
        <w:jc w:val="both"/>
        <w:rPr>
          <w:rFonts w:ascii="Times New Roman" w:hAnsi="Times New Roman"/>
          <w:sz w:val="28"/>
          <w:szCs w:val="28"/>
        </w:rPr>
      </w:pPr>
    </w:p>
    <w:p w:rsidR="00D179B6" w:rsidRPr="00A467D1" w:rsidRDefault="00D179B6" w:rsidP="00A467D1">
      <w:pPr>
        <w:pStyle w:val="af"/>
        <w:spacing w:after="0" w:line="240" w:lineRule="auto"/>
        <w:ind w:left="-567" w:right="-456" w:firstLine="567"/>
        <w:contextualSpacing w:val="0"/>
        <w:jc w:val="both"/>
        <w:rPr>
          <w:rFonts w:ascii="Times New Roman" w:hAnsi="Times New Roman"/>
          <w:color w:val="000000"/>
          <w:sz w:val="28"/>
          <w:szCs w:val="28"/>
        </w:rPr>
      </w:pPr>
      <w:r w:rsidRPr="00A467D1">
        <w:rPr>
          <w:rFonts w:ascii="Times New Roman" w:hAnsi="Times New Roman"/>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w:t>
      </w:r>
      <w:r w:rsidR="00A467D1">
        <w:rPr>
          <w:rFonts w:ascii="Times New Roman" w:hAnsi="Times New Roman"/>
          <w:color w:val="000000"/>
          <w:sz w:val="28"/>
          <w:szCs w:val="28"/>
        </w:rPr>
        <w:t xml:space="preserve">ероприятий, направляется на </w:t>
      </w:r>
      <w:r w:rsidRPr="00A467D1">
        <w:rPr>
          <w:rFonts w:ascii="Times New Roman" w:hAnsi="Times New Roman"/>
          <w:color w:val="000000"/>
          <w:sz w:val="28"/>
          <w:szCs w:val="28"/>
        </w:rPr>
        <w:t>реализацию дополнительных мероприятий, соответствующих целям и задачам данной подпрограммы</w:t>
      </w:r>
    </w:p>
    <w:p w:rsidR="00D179B6" w:rsidRDefault="00D179B6" w:rsidP="00A467D1">
      <w:pPr>
        <w:pStyle w:val="af"/>
        <w:spacing w:after="0" w:line="240" w:lineRule="auto"/>
        <w:ind w:left="-567" w:right="-456" w:firstLine="567"/>
        <w:contextualSpacing w:val="0"/>
        <w:jc w:val="both"/>
        <w:rPr>
          <w:rFonts w:ascii="Times New Roman" w:hAnsi="Times New Roman"/>
          <w:color w:val="000000"/>
          <w:sz w:val="28"/>
          <w:szCs w:val="28"/>
        </w:rPr>
      </w:pPr>
    </w:p>
    <w:p w:rsidR="00A467D1" w:rsidRDefault="00A467D1" w:rsidP="00A467D1">
      <w:pPr>
        <w:pStyle w:val="af"/>
        <w:spacing w:after="0" w:line="240" w:lineRule="auto"/>
        <w:ind w:left="0" w:firstLine="567"/>
        <w:contextualSpacing w:val="0"/>
        <w:jc w:val="both"/>
        <w:rPr>
          <w:rFonts w:ascii="Times New Roman" w:hAnsi="Times New Roman"/>
          <w:color w:val="000000"/>
          <w:sz w:val="28"/>
          <w:szCs w:val="28"/>
        </w:rPr>
      </w:pPr>
    </w:p>
    <w:p w:rsidR="00A467D1" w:rsidRPr="00A467D1" w:rsidRDefault="00A467D1" w:rsidP="00A467D1">
      <w:pPr>
        <w:pStyle w:val="af"/>
        <w:spacing w:after="0" w:line="240" w:lineRule="auto"/>
        <w:ind w:left="0" w:firstLine="567"/>
        <w:contextualSpacing w:val="0"/>
        <w:jc w:val="both"/>
        <w:rPr>
          <w:rFonts w:ascii="Times New Roman" w:hAnsi="Times New Roman"/>
          <w:color w:val="000000"/>
          <w:sz w:val="28"/>
          <w:szCs w:val="28"/>
        </w:rPr>
      </w:pPr>
    </w:p>
    <w:p w:rsidR="00D179B6" w:rsidRPr="008F386D" w:rsidRDefault="00D179B6" w:rsidP="00A467D1">
      <w:pPr>
        <w:pStyle w:val="af"/>
        <w:spacing w:after="0" w:line="240" w:lineRule="auto"/>
        <w:ind w:left="0"/>
        <w:contextualSpacing w:val="0"/>
        <w:jc w:val="center"/>
        <w:rPr>
          <w:rFonts w:ascii="Times New Roman" w:hAnsi="Times New Roman"/>
          <w:color w:val="000000"/>
          <w:sz w:val="28"/>
          <w:szCs w:val="28"/>
        </w:rPr>
      </w:pPr>
      <w:r w:rsidRPr="008F386D">
        <w:rPr>
          <w:rFonts w:ascii="Times New Roman" w:hAnsi="Times New Roman"/>
          <w:color w:val="000000"/>
          <w:sz w:val="28"/>
          <w:szCs w:val="28"/>
        </w:rPr>
        <w:t>______________________</w:t>
      </w:r>
    </w:p>
    <w:p w:rsidR="00D179B6" w:rsidRPr="008F386D" w:rsidRDefault="00D179B6" w:rsidP="00A467D1">
      <w:pPr>
        <w:pStyle w:val="af"/>
        <w:spacing w:after="0" w:line="240" w:lineRule="auto"/>
        <w:ind w:left="0"/>
        <w:contextualSpacing w:val="0"/>
        <w:jc w:val="center"/>
        <w:rPr>
          <w:rFonts w:ascii="Times New Roman" w:eastAsia="Times New Roman" w:hAnsi="Times New Roman"/>
          <w:sz w:val="28"/>
          <w:szCs w:val="28"/>
          <w:lang w:eastAsia="ru-RU"/>
        </w:rPr>
      </w:pPr>
    </w:p>
    <w:p w:rsidR="00D179B6" w:rsidRPr="008F386D" w:rsidRDefault="00D179B6" w:rsidP="00D179B6">
      <w:pPr>
        <w:pStyle w:val="af"/>
        <w:spacing w:after="0"/>
        <w:ind w:left="0"/>
        <w:jc w:val="center"/>
        <w:rPr>
          <w:rFonts w:ascii="Times New Roman" w:eastAsia="Times New Roman" w:hAnsi="Times New Roman"/>
          <w:sz w:val="28"/>
          <w:szCs w:val="28"/>
          <w:lang w:eastAsia="ru-RU"/>
        </w:rPr>
      </w:pPr>
    </w:p>
    <w:p w:rsidR="00D179B6" w:rsidRPr="008F386D" w:rsidRDefault="00D179B6" w:rsidP="00D179B6">
      <w:pPr>
        <w:pStyle w:val="af"/>
        <w:spacing w:after="0"/>
        <w:ind w:left="0"/>
        <w:jc w:val="center"/>
        <w:rPr>
          <w:rFonts w:ascii="Times New Roman" w:eastAsia="Times New Roman" w:hAnsi="Times New Roman"/>
          <w:sz w:val="28"/>
          <w:szCs w:val="28"/>
          <w:lang w:eastAsia="ru-RU"/>
        </w:rPr>
      </w:pPr>
    </w:p>
    <w:p w:rsidR="00B3193A" w:rsidRPr="001430C4" w:rsidRDefault="00B3193A" w:rsidP="00B3193A">
      <w:pPr>
        <w:ind w:left="11340"/>
        <w:rPr>
          <w:b/>
          <w:sz w:val="28"/>
          <w:szCs w:val="28"/>
        </w:rPr>
      </w:pPr>
      <w:r w:rsidRPr="001430C4">
        <w:rPr>
          <w:b/>
          <w:sz w:val="28"/>
          <w:szCs w:val="28"/>
        </w:rPr>
        <w:lastRenderedPageBreak/>
        <w:t xml:space="preserve">Приложение </w:t>
      </w:r>
      <w:r>
        <w:rPr>
          <w:b/>
          <w:sz w:val="28"/>
          <w:szCs w:val="28"/>
        </w:rPr>
        <w:t>№2</w:t>
      </w:r>
    </w:p>
    <w:p w:rsidR="00B3193A" w:rsidRPr="001430C4" w:rsidRDefault="00B3193A" w:rsidP="00B3193A">
      <w:pPr>
        <w:ind w:left="11340"/>
        <w:rPr>
          <w:b/>
          <w:sz w:val="28"/>
          <w:szCs w:val="28"/>
        </w:rPr>
      </w:pPr>
      <w:r w:rsidRPr="001430C4">
        <w:rPr>
          <w:b/>
          <w:sz w:val="28"/>
          <w:szCs w:val="28"/>
        </w:rPr>
        <w:t>к постановлению администрации МР</w:t>
      </w:r>
    </w:p>
    <w:p w:rsidR="00B3193A" w:rsidRDefault="00B3193A" w:rsidP="00B3193A">
      <w:pPr>
        <w:ind w:left="11340"/>
        <w:rPr>
          <w:b/>
          <w:sz w:val="28"/>
          <w:szCs w:val="28"/>
        </w:rPr>
      </w:pPr>
      <w:r>
        <w:rPr>
          <w:b/>
          <w:sz w:val="28"/>
          <w:szCs w:val="28"/>
        </w:rPr>
        <w:t>от 11.11.</w:t>
      </w:r>
      <w:r w:rsidRPr="001430C4">
        <w:rPr>
          <w:b/>
          <w:sz w:val="28"/>
          <w:szCs w:val="28"/>
        </w:rPr>
        <w:t>2025</w:t>
      </w:r>
      <w:r>
        <w:rPr>
          <w:b/>
          <w:sz w:val="28"/>
          <w:szCs w:val="28"/>
        </w:rPr>
        <w:t xml:space="preserve"> года №1637</w:t>
      </w:r>
    </w:p>
    <w:p w:rsidR="00B3193A" w:rsidRPr="001430C4" w:rsidRDefault="00B3193A" w:rsidP="00B3193A">
      <w:pPr>
        <w:ind w:left="11340"/>
        <w:rPr>
          <w:b/>
          <w:sz w:val="28"/>
          <w:szCs w:val="28"/>
        </w:rPr>
      </w:pPr>
    </w:p>
    <w:p w:rsidR="00D179B6" w:rsidRDefault="00D179B6" w:rsidP="00D179B6">
      <w:pPr>
        <w:jc w:val="center"/>
        <w:rPr>
          <w:b/>
          <w:bCs/>
          <w:sz w:val="28"/>
          <w:szCs w:val="28"/>
        </w:rPr>
      </w:pPr>
      <w:r w:rsidRPr="008F386D">
        <w:rPr>
          <w:b/>
          <w:bCs/>
          <w:sz w:val="28"/>
          <w:szCs w:val="28"/>
        </w:rPr>
        <w:t>6. Система (перечень) программных мероприятий</w:t>
      </w:r>
    </w:p>
    <w:p w:rsidR="00B3193A" w:rsidRPr="008F386D" w:rsidRDefault="00B3193A" w:rsidP="00D179B6">
      <w:pPr>
        <w:jc w:val="center"/>
        <w:rPr>
          <w:b/>
          <w:bCs/>
          <w:sz w:val="28"/>
          <w:szCs w:val="28"/>
        </w:rPr>
      </w:pPr>
    </w:p>
    <w:tbl>
      <w:tblPr>
        <w:tblW w:w="160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851"/>
        <w:gridCol w:w="1134"/>
        <w:gridCol w:w="850"/>
        <w:gridCol w:w="851"/>
        <w:gridCol w:w="884"/>
        <w:gridCol w:w="708"/>
        <w:gridCol w:w="714"/>
        <w:gridCol w:w="670"/>
        <w:gridCol w:w="1031"/>
        <w:gridCol w:w="855"/>
        <w:gridCol w:w="898"/>
        <w:gridCol w:w="656"/>
        <w:gridCol w:w="49"/>
        <w:gridCol w:w="986"/>
        <w:gridCol w:w="850"/>
        <w:gridCol w:w="1659"/>
      </w:tblGrid>
      <w:tr w:rsidR="00D179B6" w:rsidRPr="00B3193A" w:rsidTr="00203AFC">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Наименование мероприятия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Объем финансирования (тыс. руб.)</w:t>
            </w:r>
          </w:p>
        </w:tc>
        <w:tc>
          <w:tcPr>
            <w:tcW w:w="3293" w:type="dxa"/>
            <w:gridSpan w:val="4"/>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2023 год</w:t>
            </w:r>
          </w:p>
        </w:tc>
        <w:tc>
          <w:tcPr>
            <w:tcW w:w="3270" w:type="dxa"/>
            <w:gridSpan w:val="4"/>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2024 год</w:t>
            </w:r>
          </w:p>
        </w:tc>
        <w:tc>
          <w:tcPr>
            <w:tcW w:w="3439" w:type="dxa"/>
            <w:gridSpan w:val="5"/>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2025 год</w:t>
            </w:r>
          </w:p>
        </w:tc>
        <w:tc>
          <w:tcPr>
            <w:tcW w:w="1659" w:type="dxa"/>
            <w:vMerge w:val="restart"/>
            <w:tcBorders>
              <w:top w:val="single" w:sz="4" w:space="0" w:color="000000"/>
              <w:left w:val="single" w:sz="4" w:space="0" w:color="auto"/>
              <w:bottom w:val="single" w:sz="4" w:space="0" w:color="000000"/>
              <w:right w:val="single" w:sz="4" w:space="0" w:color="000000"/>
            </w:tcBorders>
          </w:tcPr>
          <w:p w:rsidR="00D179B6" w:rsidRPr="00B3193A" w:rsidRDefault="00D179B6" w:rsidP="00B3193A">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Ответственные за исполнение</w:t>
            </w:r>
          </w:p>
        </w:tc>
      </w:tr>
      <w:tr w:rsidR="00D179B6" w:rsidRPr="00B3193A" w:rsidTr="00203AFC">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p>
        </w:tc>
        <w:tc>
          <w:tcPr>
            <w:tcW w:w="850"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Федеральный бюджет (прогнозно)</w:t>
            </w:r>
          </w:p>
        </w:tc>
        <w:tc>
          <w:tcPr>
            <w:tcW w:w="851" w:type="dxa"/>
            <w:tcBorders>
              <w:top w:val="single" w:sz="4" w:space="0" w:color="auto"/>
              <w:left w:val="single" w:sz="4" w:space="0" w:color="auto"/>
              <w:bottom w:val="single" w:sz="4" w:space="0" w:color="000000"/>
              <w:right w:val="single" w:sz="4" w:space="0" w:color="000000"/>
            </w:tcBorders>
          </w:tcPr>
          <w:p w:rsidR="00D179B6" w:rsidRPr="00B3193A" w:rsidRDefault="00D179B6" w:rsidP="00203AFC">
            <w:pPr>
              <w:jc w:val="center"/>
              <w:rPr>
                <w:b/>
              </w:rPr>
            </w:pPr>
            <w:r w:rsidRPr="00B3193A">
              <w:rPr>
                <w:b/>
              </w:rPr>
              <w:t>Областной бюджет (прогнозно)</w:t>
            </w:r>
          </w:p>
        </w:tc>
        <w:tc>
          <w:tcPr>
            <w:tcW w:w="884" w:type="dxa"/>
            <w:tcBorders>
              <w:top w:val="single" w:sz="4" w:space="0" w:color="000000"/>
              <w:left w:val="single" w:sz="4" w:space="0" w:color="000000"/>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Федеральный бюджет (прогнозно)</w:t>
            </w:r>
          </w:p>
        </w:tc>
        <w:tc>
          <w:tcPr>
            <w:tcW w:w="670"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jc w:val="center"/>
              <w:rPr>
                <w:b/>
              </w:rPr>
            </w:pPr>
            <w:r w:rsidRPr="00B3193A">
              <w:rPr>
                <w:b/>
              </w:rPr>
              <w:t>Областной бюджет (прогнозно)</w:t>
            </w:r>
          </w:p>
        </w:tc>
        <w:tc>
          <w:tcPr>
            <w:tcW w:w="1031"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Местный бюджет</w:t>
            </w:r>
          </w:p>
        </w:tc>
        <w:tc>
          <w:tcPr>
            <w:tcW w:w="855"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Внебюджетные источники</w:t>
            </w:r>
          </w:p>
        </w:tc>
        <w:tc>
          <w:tcPr>
            <w:tcW w:w="898"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Федеральный бюджет (прогнозно)</w:t>
            </w:r>
          </w:p>
        </w:tc>
        <w:tc>
          <w:tcPr>
            <w:tcW w:w="705" w:type="dxa"/>
            <w:gridSpan w:val="2"/>
            <w:tcBorders>
              <w:top w:val="single" w:sz="4" w:space="0" w:color="auto"/>
              <w:left w:val="single" w:sz="4" w:space="0" w:color="auto"/>
              <w:bottom w:val="single" w:sz="4" w:space="0" w:color="000000"/>
              <w:right w:val="single" w:sz="4" w:space="0" w:color="auto"/>
            </w:tcBorders>
          </w:tcPr>
          <w:p w:rsidR="00D179B6" w:rsidRPr="00B3193A" w:rsidRDefault="00D179B6" w:rsidP="00203AFC">
            <w:pPr>
              <w:jc w:val="center"/>
              <w:rPr>
                <w:b/>
              </w:rPr>
            </w:pPr>
            <w:r w:rsidRPr="00B3193A">
              <w:rPr>
                <w:b/>
              </w:rPr>
              <w:t>Областной бюджет (прогнозно)</w:t>
            </w:r>
          </w:p>
        </w:tc>
        <w:tc>
          <w:tcPr>
            <w:tcW w:w="986"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b/>
                <w:sz w:val="20"/>
                <w:szCs w:val="20"/>
              </w:rPr>
            </w:pPr>
            <w:r w:rsidRPr="00B3193A">
              <w:rPr>
                <w:rFonts w:ascii="Times New Roman" w:hAnsi="Times New Roman"/>
                <w:b/>
                <w:sz w:val="20"/>
                <w:szCs w:val="20"/>
              </w:rPr>
              <w:t>Внебюджетные источники</w:t>
            </w:r>
          </w:p>
        </w:tc>
        <w:tc>
          <w:tcPr>
            <w:tcW w:w="1659" w:type="dxa"/>
            <w:vMerge/>
            <w:tcBorders>
              <w:top w:val="single" w:sz="4" w:space="0" w:color="000000"/>
              <w:left w:val="single" w:sz="4" w:space="0" w:color="auto"/>
              <w:bottom w:val="single" w:sz="4" w:space="0" w:color="000000"/>
              <w:right w:val="single" w:sz="4" w:space="0" w:color="000000"/>
            </w:tcBorders>
          </w:tcPr>
          <w:p w:rsidR="00D179B6" w:rsidRPr="00B3193A" w:rsidRDefault="00D179B6" w:rsidP="00B3193A">
            <w:pPr>
              <w:pStyle w:val="15"/>
              <w:spacing w:after="0" w:line="240" w:lineRule="auto"/>
              <w:ind w:left="0"/>
              <w:rPr>
                <w:rFonts w:ascii="Times New Roman" w:hAnsi="Times New Roman"/>
                <w:b/>
                <w:sz w:val="20"/>
                <w:szCs w:val="20"/>
              </w:rPr>
            </w:pPr>
          </w:p>
        </w:tc>
      </w:tr>
      <w:tr w:rsidR="00D179B6" w:rsidRPr="00B3193A" w:rsidTr="00203AFC">
        <w:trPr>
          <w:trHeight w:val="1843"/>
        </w:trPr>
        <w:tc>
          <w:tcPr>
            <w:tcW w:w="567" w:type="dxa"/>
            <w:tcBorders>
              <w:top w:val="single" w:sz="4" w:space="0" w:color="000000"/>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1</w:t>
            </w:r>
          </w:p>
        </w:tc>
        <w:tc>
          <w:tcPr>
            <w:tcW w:w="1843" w:type="dxa"/>
            <w:tcBorders>
              <w:top w:val="single" w:sz="4" w:space="0" w:color="000000"/>
              <w:left w:val="single" w:sz="4" w:space="0" w:color="000000"/>
              <w:bottom w:val="single" w:sz="4" w:space="0" w:color="auto"/>
              <w:right w:val="single" w:sz="4" w:space="0" w:color="000000"/>
            </w:tcBorders>
          </w:tcPr>
          <w:p w:rsidR="00D179B6" w:rsidRPr="00B3193A" w:rsidRDefault="00D179B6" w:rsidP="00B3193A">
            <w:r w:rsidRPr="00B3193A">
              <w:rPr>
                <w:bCs/>
              </w:rPr>
              <w:t>Подпрограмма «Сохранение и развитие  сети  библиотек в Калининском муниципальном районе»</w:t>
            </w:r>
          </w:p>
        </w:tc>
        <w:tc>
          <w:tcPr>
            <w:tcW w:w="851" w:type="dxa"/>
            <w:tcBorders>
              <w:top w:val="single" w:sz="4" w:space="0" w:color="000000"/>
              <w:left w:val="single" w:sz="4" w:space="0" w:color="000000"/>
              <w:bottom w:val="single" w:sz="4" w:space="0" w:color="auto"/>
              <w:right w:val="single" w:sz="4" w:space="0" w:color="000000"/>
            </w:tcBorders>
          </w:tcPr>
          <w:p w:rsidR="00203AFC"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2023- 2025</w:t>
            </w:r>
          </w:p>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гг.</w:t>
            </w:r>
          </w:p>
        </w:tc>
        <w:tc>
          <w:tcPr>
            <w:tcW w:w="1134" w:type="dxa"/>
            <w:tcBorders>
              <w:top w:val="single" w:sz="4" w:space="0" w:color="000000"/>
              <w:left w:val="single" w:sz="4" w:space="0" w:color="000000"/>
              <w:bottom w:val="single" w:sz="4" w:space="0" w:color="auto"/>
              <w:right w:val="single" w:sz="4" w:space="0" w:color="auto"/>
            </w:tcBorders>
          </w:tcPr>
          <w:p w:rsidR="00D179B6" w:rsidRPr="00B3193A" w:rsidRDefault="00D179B6" w:rsidP="00203AFC">
            <w:pPr>
              <w:snapToGrid w:val="0"/>
              <w:jc w:val="center"/>
            </w:pPr>
            <w:r w:rsidRPr="00B3193A">
              <w:t>29678,1</w:t>
            </w:r>
          </w:p>
        </w:tc>
        <w:tc>
          <w:tcPr>
            <w:tcW w:w="850"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107,2</w:t>
            </w:r>
          </w:p>
        </w:tc>
        <w:tc>
          <w:tcPr>
            <w:tcW w:w="851" w:type="dxa"/>
            <w:tcBorders>
              <w:top w:val="single" w:sz="4" w:space="0" w:color="000000"/>
              <w:left w:val="single" w:sz="4" w:space="0" w:color="auto"/>
              <w:bottom w:val="single" w:sz="4" w:space="0" w:color="auto"/>
              <w:right w:val="single" w:sz="4" w:space="0" w:color="000000"/>
            </w:tcBorders>
          </w:tcPr>
          <w:p w:rsidR="00D179B6" w:rsidRPr="00B3193A" w:rsidRDefault="00D179B6" w:rsidP="00203AFC">
            <w:pPr>
              <w:snapToGrid w:val="0"/>
              <w:jc w:val="center"/>
            </w:pPr>
            <w:r w:rsidRPr="00B3193A">
              <w:t>1226,6</w:t>
            </w:r>
          </w:p>
        </w:tc>
        <w:tc>
          <w:tcPr>
            <w:tcW w:w="884" w:type="dxa"/>
            <w:tcBorders>
              <w:top w:val="single" w:sz="4" w:space="0" w:color="000000"/>
              <w:left w:val="single" w:sz="4" w:space="0" w:color="000000"/>
              <w:bottom w:val="single" w:sz="4" w:space="0" w:color="auto"/>
              <w:right w:val="single" w:sz="4" w:space="0" w:color="000000"/>
            </w:tcBorders>
          </w:tcPr>
          <w:p w:rsidR="00D179B6" w:rsidRPr="00B3193A" w:rsidRDefault="00D179B6" w:rsidP="00203AFC">
            <w:pPr>
              <w:snapToGrid w:val="0"/>
              <w:jc w:val="center"/>
            </w:pPr>
            <w:r w:rsidRPr="00B3193A">
              <w:t>8716,6</w:t>
            </w:r>
          </w:p>
        </w:tc>
        <w:tc>
          <w:tcPr>
            <w:tcW w:w="708" w:type="dxa"/>
            <w:tcBorders>
              <w:top w:val="single" w:sz="4" w:space="0" w:color="000000"/>
              <w:left w:val="single" w:sz="4" w:space="0" w:color="000000"/>
              <w:bottom w:val="single" w:sz="4" w:space="0" w:color="auto"/>
              <w:right w:val="single" w:sz="4" w:space="0" w:color="auto"/>
            </w:tcBorders>
          </w:tcPr>
          <w:p w:rsidR="00D179B6" w:rsidRPr="00B3193A" w:rsidRDefault="00D179B6" w:rsidP="00203AFC">
            <w:pPr>
              <w:snapToGrid w:val="0"/>
              <w:jc w:val="center"/>
            </w:pPr>
            <w:r w:rsidRPr="00B3193A">
              <w:t>0,0</w:t>
            </w:r>
          </w:p>
        </w:tc>
        <w:tc>
          <w:tcPr>
            <w:tcW w:w="714" w:type="dxa"/>
            <w:tcBorders>
              <w:top w:val="single" w:sz="4" w:space="0" w:color="000000"/>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92,8</w:t>
            </w:r>
          </w:p>
        </w:tc>
        <w:tc>
          <w:tcPr>
            <w:tcW w:w="670"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11,5</w:t>
            </w:r>
          </w:p>
        </w:tc>
        <w:tc>
          <w:tcPr>
            <w:tcW w:w="1031"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9475,1</w:t>
            </w:r>
          </w:p>
        </w:tc>
        <w:tc>
          <w:tcPr>
            <w:tcW w:w="855"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90,4</w:t>
            </w:r>
          </w:p>
        </w:tc>
        <w:tc>
          <w:tcPr>
            <w:tcW w:w="705" w:type="dxa"/>
            <w:gridSpan w:val="2"/>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11,2</w:t>
            </w:r>
          </w:p>
        </w:tc>
        <w:tc>
          <w:tcPr>
            <w:tcW w:w="986"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9946,7</w:t>
            </w:r>
          </w:p>
        </w:tc>
        <w:tc>
          <w:tcPr>
            <w:tcW w:w="850"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000000"/>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2010"/>
        </w:trPr>
        <w:tc>
          <w:tcPr>
            <w:tcW w:w="567" w:type="dxa"/>
            <w:tcBorders>
              <w:top w:val="single" w:sz="4" w:space="0" w:color="000000"/>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jc w:val="both"/>
              <w:rPr>
                <w:rFonts w:ascii="Times New Roman" w:hAnsi="Times New Roman"/>
                <w:sz w:val="20"/>
                <w:szCs w:val="20"/>
              </w:rPr>
            </w:pPr>
            <w:r w:rsidRPr="00B3193A">
              <w:rPr>
                <w:rFonts w:ascii="Times New Roman" w:hAnsi="Times New Roman"/>
                <w:sz w:val="20"/>
                <w:szCs w:val="20"/>
              </w:rPr>
              <w:t>1.1.</w:t>
            </w:r>
          </w:p>
        </w:tc>
        <w:tc>
          <w:tcPr>
            <w:tcW w:w="1843" w:type="dxa"/>
            <w:tcBorders>
              <w:top w:val="single" w:sz="4" w:space="0" w:color="000000"/>
              <w:left w:val="single" w:sz="4" w:space="0" w:color="000000"/>
              <w:bottom w:val="single" w:sz="4" w:space="0" w:color="auto"/>
              <w:right w:val="single" w:sz="4" w:space="0" w:color="000000"/>
            </w:tcBorders>
          </w:tcPr>
          <w:p w:rsidR="00D179B6" w:rsidRPr="00B3193A" w:rsidRDefault="00D179B6" w:rsidP="00B3193A">
            <w:pPr>
              <w:rPr>
                <w:bCs/>
              </w:rPr>
            </w:pPr>
            <w:r w:rsidRPr="00B3193A">
              <w:t>Расходы на предоставление субсидий на выполнение муниципального задания бюджетными учреждениями</w:t>
            </w:r>
          </w:p>
        </w:tc>
        <w:tc>
          <w:tcPr>
            <w:tcW w:w="851" w:type="dxa"/>
            <w:tcBorders>
              <w:top w:val="single" w:sz="4" w:space="0" w:color="000000"/>
              <w:left w:val="single" w:sz="4" w:space="0" w:color="000000"/>
              <w:bottom w:val="single" w:sz="4" w:space="0" w:color="auto"/>
              <w:right w:val="single" w:sz="4" w:space="0" w:color="000000"/>
            </w:tcBorders>
          </w:tcPr>
          <w:p w:rsidR="00203AFC"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2023- 2025</w:t>
            </w:r>
          </w:p>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гг.</w:t>
            </w:r>
          </w:p>
        </w:tc>
        <w:tc>
          <w:tcPr>
            <w:tcW w:w="1134" w:type="dxa"/>
            <w:tcBorders>
              <w:top w:val="single" w:sz="4" w:space="0" w:color="000000"/>
              <w:left w:val="single" w:sz="4" w:space="0" w:color="000000"/>
              <w:bottom w:val="single" w:sz="4" w:space="0" w:color="auto"/>
              <w:right w:val="single" w:sz="4" w:space="0" w:color="auto"/>
            </w:tcBorders>
          </w:tcPr>
          <w:p w:rsidR="00D179B6" w:rsidRPr="00B3193A" w:rsidRDefault="00D179B6" w:rsidP="00203AFC">
            <w:pPr>
              <w:snapToGrid w:val="0"/>
              <w:jc w:val="center"/>
            </w:pPr>
            <w:r w:rsidRPr="00B3193A">
              <w:t>24703,0</w:t>
            </w:r>
          </w:p>
        </w:tc>
        <w:tc>
          <w:tcPr>
            <w:tcW w:w="850"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0,0</w:t>
            </w:r>
          </w:p>
        </w:tc>
        <w:tc>
          <w:tcPr>
            <w:tcW w:w="851" w:type="dxa"/>
            <w:tcBorders>
              <w:top w:val="single" w:sz="4" w:space="0" w:color="000000"/>
              <w:left w:val="single" w:sz="4" w:space="0" w:color="auto"/>
              <w:bottom w:val="single" w:sz="4" w:space="0" w:color="auto"/>
              <w:right w:val="single" w:sz="4" w:space="0" w:color="000000"/>
            </w:tcBorders>
          </w:tcPr>
          <w:p w:rsidR="00D179B6" w:rsidRPr="00B3193A" w:rsidRDefault="00D179B6" w:rsidP="00203AFC">
            <w:pPr>
              <w:snapToGrid w:val="0"/>
              <w:jc w:val="center"/>
            </w:pPr>
            <w:r w:rsidRPr="00B3193A">
              <w:t>0,0</w:t>
            </w:r>
          </w:p>
        </w:tc>
        <w:tc>
          <w:tcPr>
            <w:tcW w:w="884" w:type="dxa"/>
            <w:tcBorders>
              <w:top w:val="single" w:sz="4" w:space="0" w:color="000000"/>
              <w:left w:val="single" w:sz="4" w:space="0" w:color="000000"/>
              <w:bottom w:val="single" w:sz="4" w:space="0" w:color="auto"/>
              <w:right w:val="single" w:sz="4" w:space="0" w:color="000000"/>
            </w:tcBorders>
          </w:tcPr>
          <w:p w:rsidR="00D179B6" w:rsidRPr="00B3193A" w:rsidRDefault="00D179B6" w:rsidP="00203AFC">
            <w:pPr>
              <w:snapToGrid w:val="0"/>
              <w:jc w:val="center"/>
            </w:pPr>
            <w:r w:rsidRPr="00B3193A">
              <w:t>7493,4</w:t>
            </w:r>
          </w:p>
        </w:tc>
        <w:tc>
          <w:tcPr>
            <w:tcW w:w="708" w:type="dxa"/>
            <w:tcBorders>
              <w:top w:val="single" w:sz="4" w:space="0" w:color="000000"/>
              <w:left w:val="single" w:sz="4" w:space="0" w:color="000000"/>
              <w:bottom w:val="single" w:sz="4" w:space="0" w:color="auto"/>
              <w:right w:val="single" w:sz="4" w:space="0" w:color="auto"/>
            </w:tcBorders>
          </w:tcPr>
          <w:p w:rsidR="00D179B6" w:rsidRPr="00B3193A" w:rsidRDefault="00D179B6" w:rsidP="00203AFC">
            <w:pPr>
              <w:snapToGrid w:val="0"/>
              <w:jc w:val="center"/>
            </w:pPr>
            <w:r w:rsidRPr="00B3193A">
              <w:t>0,0</w:t>
            </w:r>
          </w:p>
        </w:tc>
        <w:tc>
          <w:tcPr>
            <w:tcW w:w="714" w:type="dxa"/>
            <w:tcBorders>
              <w:top w:val="single" w:sz="4" w:space="0" w:color="000000"/>
              <w:left w:val="single" w:sz="4" w:space="0" w:color="000000"/>
              <w:bottom w:val="single" w:sz="4" w:space="0" w:color="auto"/>
              <w:right w:val="single" w:sz="4" w:space="0" w:color="auto"/>
            </w:tcBorders>
          </w:tcPr>
          <w:p w:rsidR="00D179B6" w:rsidRPr="00B3193A" w:rsidRDefault="00D179B6" w:rsidP="00203AFC">
            <w:pPr>
              <w:snapToGrid w:val="0"/>
              <w:jc w:val="center"/>
            </w:pPr>
            <w:r w:rsidRPr="00B3193A">
              <w:t>0,0</w:t>
            </w:r>
          </w:p>
        </w:tc>
        <w:tc>
          <w:tcPr>
            <w:tcW w:w="670"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0,0</w:t>
            </w:r>
          </w:p>
        </w:tc>
        <w:tc>
          <w:tcPr>
            <w:tcW w:w="1031"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8762,9</w:t>
            </w:r>
          </w:p>
        </w:tc>
        <w:tc>
          <w:tcPr>
            <w:tcW w:w="855"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0,0</w:t>
            </w:r>
          </w:p>
        </w:tc>
        <w:tc>
          <w:tcPr>
            <w:tcW w:w="898"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0,0</w:t>
            </w:r>
          </w:p>
        </w:tc>
        <w:tc>
          <w:tcPr>
            <w:tcW w:w="705" w:type="dxa"/>
            <w:gridSpan w:val="2"/>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0,0</w:t>
            </w:r>
          </w:p>
        </w:tc>
        <w:tc>
          <w:tcPr>
            <w:tcW w:w="986"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snapToGrid w:val="0"/>
              <w:jc w:val="center"/>
            </w:pPr>
            <w:r w:rsidRPr="00B3193A">
              <w:t>8446,7</w:t>
            </w:r>
          </w:p>
        </w:tc>
        <w:tc>
          <w:tcPr>
            <w:tcW w:w="850" w:type="dxa"/>
            <w:tcBorders>
              <w:top w:val="single" w:sz="4" w:space="0" w:color="000000"/>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000000"/>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2400"/>
        </w:trPr>
        <w:tc>
          <w:tcPr>
            <w:tcW w:w="567"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lastRenderedPageBreak/>
              <w:t>1.2</w:t>
            </w:r>
          </w:p>
        </w:tc>
        <w:tc>
          <w:tcPr>
            <w:tcW w:w="1843"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jc w:val="both"/>
            </w:pPr>
            <w:r w:rsidRPr="00B3193A">
              <w:t>Прочие расходы, проведение специальной оценки условий труда, обучение и повышение квалификации,</w:t>
            </w:r>
            <w:r w:rsidR="00203AFC">
              <w:t xml:space="preserve"> </w:t>
            </w:r>
            <w:r w:rsidRPr="00B3193A">
              <w:t>прочие работы и услуги, погашение кредиторской задолженности прошлых лет, оплата за проектно-сметную документацию,</w:t>
            </w:r>
            <w:r w:rsidR="00203AFC">
              <w:t xml:space="preserve"> </w:t>
            </w:r>
            <w:r w:rsidRPr="00B3193A">
              <w:t xml:space="preserve">ремонтные работы, приобретение материалов, приобретение оборудования, хозяйственного инвентаря, приобретение основных средств, тех.обслуживание ОПС, расходы на содержание имущества, дизайн-проект на модульную библиотеку, подписка, поддержка добровольческих (волонтерских)и некоммерческих организаций в целях стимулирования их работы, в том </w:t>
            </w:r>
            <w:r w:rsidRPr="00B3193A">
              <w:lastRenderedPageBreak/>
              <w:t>числе по реализации социокультурных проектов, в сельской местности (Проведение мероприятий,  материалы,  подписка, публикация в журналах и газетах,  прочие товары, прочие работы, прочие услуги, прочие расходы), прочие товары, прочие работы, прочие услуги, прочие расходы, приобретение ритуальных товаров</w:t>
            </w:r>
          </w:p>
        </w:tc>
        <w:tc>
          <w:tcPr>
            <w:tcW w:w="851" w:type="dxa"/>
            <w:tcBorders>
              <w:top w:val="single" w:sz="4" w:space="0" w:color="auto"/>
              <w:left w:val="single" w:sz="4" w:space="0" w:color="000000"/>
              <w:bottom w:val="single" w:sz="4" w:space="0" w:color="auto"/>
              <w:right w:val="single" w:sz="4" w:space="0" w:color="000000"/>
            </w:tcBorders>
          </w:tcPr>
          <w:p w:rsidR="00203AFC"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lastRenderedPageBreak/>
              <w:t>2023- 2025</w:t>
            </w:r>
          </w:p>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гг.</w:t>
            </w:r>
          </w:p>
        </w:tc>
        <w:tc>
          <w:tcPr>
            <w:tcW w:w="113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3122,3</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0,00</w:t>
            </w:r>
          </w:p>
        </w:tc>
        <w:tc>
          <w:tcPr>
            <w:tcW w:w="851" w:type="dxa"/>
            <w:tcBorders>
              <w:top w:val="single" w:sz="4" w:space="0" w:color="auto"/>
              <w:left w:val="single" w:sz="4" w:space="0" w:color="auto"/>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84"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913,2</w:t>
            </w:r>
          </w:p>
        </w:tc>
        <w:tc>
          <w:tcPr>
            <w:tcW w:w="708"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709,1</w:t>
            </w:r>
          </w:p>
        </w:tc>
        <w:tc>
          <w:tcPr>
            <w:tcW w:w="855"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1500,0</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1399"/>
        </w:trPr>
        <w:tc>
          <w:tcPr>
            <w:tcW w:w="567"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 xml:space="preserve">Расходы за счет субсидии на комплектование книжных фондов библиотек </w:t>
            </w:r>
          </w:p>
        </w:tc>
        <w:tc>
          <w:tcPr>
            <w:tcW w:w="851"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2023- 2025</w:t>
            </w:r>
            <w:r w:rsidR="00203AFC">
              <w:rPr>
                <w:rFonts w:ascii="Times New Roman" w:hAnsi="Times New Roman"/>
                <w:sz w:val="20"/>
                <w:szCs w:val="20"/>
              </w:rPr>
              <w:t xml:space="preserve"> </w:t>
            </w:r>
            <w:r w:rsidRPr="00B3193A">
              <w:rPr>
                <w:rFonts w:ascii="Times New Roman" w:hAnsi="Times New Roman"/>
                <w:sz w:val="20"/>
                <w:szCs w:val="20"/>
              </w:rPr>
              <w:t>гг.</w:t>
            </w:r>
          </w:p>
        </w:tc>
        <w:tc>
          <w:tcPr>
            <w:tcW w:w="113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326,3</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107,2</w:t>
            </w:r>
          </w:p>
        </w:tc>
        <w:tc>
          <w:tcPr>
            <w:tcW w:w="851" w:type="dxa"/>
            <w:tcBorders>
              <w:top w:val="single" w:sz="4" w:space="0" w:color="auto"/>
              <w:left w:val="single" w:sz="4" w:space="0" w:color="auto"/>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13,2</w:t>
            </w:r>
          </w:p>
        </w:tc>
        <w:tc>
          <w:tcPr>
            <w:tcW w:w="884"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92,8</w:t>
            </w:r>
          </w:p>
        </w:tc>
        <w:tc>
          <w:tcPr>
            <w:tcW w:w="67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11,5</w:t>
            </w:r>
          </w:p>
        </w:tc>
        <w:tc>
          <w:tcPr>
            <w:tcW w:w="1031"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90,4</w:t>
            </w:r>
          </w:p>
        </w:tc>
        <w:tc>
          <w:tcPr>
            <w:tcW w:w="656"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11,2</w:t>
            </w:r>
          </w:p>
        </w:tc>
        <w:tc>
          <w:tcPr>
            <w:tcW w:w="1035" w:type="dxa"/>
            <w:gridSpan w:val="2"/>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420"/>
        </w:trPr>
        <w:tc>
          <w:tcPr>
            <w:tcW w:w="567"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1.4</w:t>
            </w:r>
          </w:p>
        </w:tc>
        <w:tc>
          <w:tcPr>
            <w:tcW w:w="1843"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 xml:space="preserve">Расходы за счет субсидии на иные цели за счет собственных доходов на погашение кредиторской задолженности прошлых лет по </w:t>
            </w:r>
            <w:r w:rsidRPr="00B3193A">
              <w:rPr>
                <w:rFonts w:ascii="Times New Roman" w:hAnsi="Times New Roman"/>
                <w:sz w:val="20"/>
                <w:szCs w:val="20"/>
              </w:rPr>
              <w:lastRenderedPageBreak/>
              <w:t>муниципальному заданию</w:t>
            </w:r>
          </w:p>
        </w:tc>
        <w:tc>
          <w:tcPr>
            <w:tcW w:w="851"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lastRenderedPageBreak/>
              <w:t>2023- 2025</w:t>
            </w:r>
            <w:r w:rsidR="00203AFC">
              <w:rPr>
                <w:rFonts w:ascii="Times New Roman" w:hAnsi="Times New Roman"/>
                <w:sz w:val="20"/>
                <w:szCs w:val="20"/>
              </w:rPr>
              <w:t xml:space="preserve"> </w:t>
            </w:r>
            <w:r w:rsidRPr="00B3193A">
              <w:rPr>
                <w:rFonts w:ascii="Times New Roman" w:hAnsi="Times New Roman"/>
                <w:sz w:val="20"/>
                <w:szCs w:val="20"/>
              </w:rPr>
              <w:t>гг.</w:t>
            </w:r>
          </w:p>
        </w:tc>
        <w:tc>
          <w:tcPr>
            <w:tcW w:w="113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311,2</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84"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310,0</w:t>
            </w:r>
          </w:p>
        </w:tc>
        <w:tc>
          <w:tcPr>
            <w:tcW w:w="708"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1,2</w:t>
            </w:r>
          </w:p>
        </w:tc>
        <w:tc>
          <w:tcPr>
            <w:tcW w:w="855"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1399"/>
        </w:trPr>
        <w:tc>
          <w:tcPr>
            <w:tcW w:w="567"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lastRenderedPageBreak/>
              <w:t>1.5</w:t>
            </w:r>
          </w:p>
        </w:tc>
        <w:tc>
          <w:tcPr>
            <w:tcW w:w="1843"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851"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2023 год</w:t>
            </w:r>
          </w:p>
        </w:tc>
        <w:tc>
          <w:tcPr>
            <w:tcW w:w="113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617,5</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617,5</w:t>
            </w:r>
          </w:p>
        </w:tc>
        <w:tc>
          <w:tcPr>
            <w:tcW w:w="884"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1399"/>
        </w:trPr>
        <w:tc>
          <w:tcPr>
            <w:tcW w:w="567"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1.6</w:t>
            </w:r>
          </w:p>
        </w:tc>
        <w:tc>
          <w:tcPr>
            <w:tcW w:w="1843"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w:t>
            </w:r>
          </w:p>
        </w:tc>
        <w:tc>
          <w:tcPr>
            <w:tcW w:w="851"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2023 год</w:t>
            </w:r>
          </w:p>
        </w:tc>
        <w:tc>
          <w:tcPr>
            <w:tcW w:w="113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595,9</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595,9</w:t>
            </w:r>
          </w:p>
        </w:tc>
        <w:tc>
          <w:tcPr>
            <w:tcW w:w="884"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1399"/>
        </w:trPr>
        <w:tc>
          <w:tcPr>
            <w:tcW w:w="567"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lastRenderedPageBreak/>
              <w:t>1.7.</w:t>
            </w:r>
          </w:p>
        </w:tc>
        <w:tc>
          <w:tcPr>
            <w:tcW w:w="1843" w:type="dxa"/>
            <w:tcBorders>
              <w:top w:val="single" w:sz="4" w:space="0" w:color="auto"/>
              <w:left w:val="single" w:sz="4" w:space="0" w:color="000000"/>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Расходы за счет субсидии на иные цели за счет собственных доходов на погашение кредиторской задолженности прошлых лет</w:t>
            </w:r>
          </w:p>
        </w:tc>
        <w:tc>
          <w:tcPr>
            <w:tcW w:w="851"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2023- 2025</w:t>
            </w:r>
            <w:r w:rsidR="00203AFC">
              <w:rPr>
                <w:rFonts w:ascii="Times New Roman" w:hAnsi="Times New Roman"/>
                <w:sz w:val="20"/>
                <w:szCs w:val="20"/>
              </w:rPr>
              <w:t xml:space="preserve"> </w:t>
            </w:r>
            <w:r w:rsidRPr="00B3193A">
              <w:rPr>
                <w:rFonts w:ascii="Times New Roman" w:hAnsi="Times New Roman"/>
                <w:sz w:val="20"/>
                <w:szCs w:val="20"/>
              </w:rPr>
              <w:t>гг.</w:t>
            </w:r>
          </w:p>
        </w:tc>
        <w:tc>
          <w:tcPr>
            <w:tcW w:w="113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1,9</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84" w:type="dxa"/>
            <w:tcBorders>
              <w:top w:val="single" w:sz="4" w:space="0" w:color="auto"/>
              <w:left w:val="single" w:sz="4" w:space="0" w:color="000000"/>
              <w:bottom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1,9</w:t>
            </w:r>
          </w:p>
        </w:tc>
        <w:tc>
          <w:tcPr>
            <w:tcW w:w="855"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r w:rsidR="00D179B6" w:rsidRPr="00B3193A" w:rsidTr="00203AFC">
        <w:trPr>
          <w:trHeight w:val="1399"/>
        </w:trPr>
        <w:tc>
          <w:tcPr>
            <w:tcW w:w="567" w:type="dxa"/>
            <w:tcBorders>
              <w:top w:val="single" w:sz="4" w:space="0" w:color="auto"/>
              <w:left w:val="single" w:sz="4" w:space="0" w:color="000000"/>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1.8</w:t>
            </w:r>
          </w:p>
        </w:tc>
        <w:tc>
          <w:tcPr>
            <w:tcW w:w="1843" w:type="dxa"/>
            <w:tcBorders>
              <w:top w:val="single" w:sz="4" w:space="0" w:color="auto"/>
              <w:left w:val="single" w:sz="4" w:space="0" w:color="000000"/>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sz w:val="20"/>
                <w:szCs w:val="20"/>
              </w:rPr>
              <w:t xml:space="preserve">Расходы за счет субсидии на государственную поддержку лучших сельских учреждений культуры </w:t>
            </w:r>
          </w:p>
        </w:tc>
        <w:tc>
          <w:tcPr>
            <w:tcW w:w="851" w:type="dxa"/>
            <w:tcBorders>
              <w:top w:val="single" w:sz="4" w:space="0" w:color="auto"/>
              <w:left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2023- 2025</w:t>
            </w:r>
            <w:r w:rsidR="00203AFC">
              <w:rPr>
                <w:rFonts w:ascii="Times New Roman" w:hAnsi="Times New Roman"/>
                <w:sz w:val="20"/>
                <w:szCs w:val="20"/>
              </w:rPr>
              <w:t xml:space="preserve"> </w:t>
            </w:r>
            <w:r w:rsidRPr="00B3193A">
              <w:rPr>
                <w:rFonts w:ascii="Times New Roman" w:hAnsi="Times New Roman"/>
                <w:sz w:val="20"/>
                <w:szCs w:val="20"/>
              </w:rPr>
              <w:t>гг.</w:t>
            </w:r>
          </w:p>
        </w:tc>
        <w:tc>
          <w:tcPr>
            <w:tcW w:w="1134" w:type="dxa"/>
            <w:tcBorders>
              <w:top w:val="single" w:sz="4" w:space="0" w:color="auto"/>
              <w:left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0" w:type="dxa"/>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1" w:type="dxa"/>
            <w:tcBorders>
              <w:top w:val="single" w:sz="4" w:space="0" w:color="auto"/>
              <w:left w:val="single" w:sz="4" w:space="0" w:color="auto"/>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84" w:type="dxa"/>
            <w:tcBorders>
              <w:top w:val="single" w:sz="4" w:space="0" w:color="auto"/>
              <w:left w:val="single" w:sz="4" w:space="0" w:color="000000"/>
              <w:right w:val="single" w:sz="4" w:space="0" w:color="000000"/>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08" w:type="dxa"/>
            <w:tcBorders>
              <w:top w:val="single" w:sz="4" w:space="0" w:color="auto"/>
              <w:left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714" w:type="dxa"/>
            <w:tcBorders>
              <w:top w:val="single" w:sz="4" w:space="0" w:color="auto"/>
              <w:left w:val="single" w:sz="4" w:space="0" w:color="000000"/>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70" w:type="dxa"/>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1" w:type="dxa"/>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5" w:type="dxa"/>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98" w:type="dxa"/>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656" w:type="dxa"/>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035" w:type="dxa"/>
            <w:gridSpan w:val="2"/>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850" w:type="dxa"/>
            <w:tcBorders>
              <w:top w:val="single" w:sz="4" w:space="0" w:color="auto"/>
              <w:left w:val="single" w:sz="4" w:space="0" w:color="auto"/>
              <w:right w:val="single" w:sz="4" w:space="0" w:color="auto"/>
            </w:tcBorders>
          </w:tcPr>
          <w:p w:rsidR="00D179B6" w:rsidRPr="00B3193A" w:rsidRDefault="00D179B6" w:rsidP="00203AFC">
            <w:pPr>
              <w:pStyle w:val="15"/>
              <w:spacing w:after="0" w:line="240" w:lineRule="auto"/>
              <w:ind w:left="0"/>
              <w:jc w:val="center"/>
              <w:rPr>
                <w:rFonts w:ascii="Times New Roman" w:hAnsi="Times New Roman"/>
                <w:sz w:val="20"/>
                <w:szCs w:val="20"/>
              </w:rPr>
            </w:pPr>
            <w:r w:rsidRPr="00B3193A">
              <w:rPr>
                <w:rFonts w:ascii="Times New Roman" w:hAnsi="Times New Roman"/>
                <w:sz w:val="20"/>
                <w:szCs w:val="20"/>
              </w:rPr>
              <w:t>0,0</w:t>
            </w:r>
          </w:p>
        </w:tc>
        <w:tc>
          <w:tcPr>
            <w:tcW w:w="1659" w:type="dxa"/>
            <w:tcBorders>
              <w:top w:val="single" w:sz="4" w:space="0" w:color="auto"/>
              <w:left w:val="single" w:sz="4" w:space="0" w:color="auto"/>
              <w:right w:val="single" w:sz="4" w:space="0" w:color="000000"/>
            </w:tcBorders>
          </w:tcPr>
          <w:p w:rsidR="00D179B6" w:rsidRPr="00B3193A" w:rsidRDefault="00D179B6" w:rsidP="00B3193A">
            <w:pPr>
              <w:pStyle w:val="15"/>
              <w:spacing w:after="0" w:line="240" w:lineRule="auto"/>
              <w:ind w:left="0"/>
              <w:rPr>
                <w:rFonts w:ascii="Times New Roman" w:hAnsi="Times New Roman"/>
                <w:sz w:val="20"/>
                <w:szCs w:val="20"/>
              </w:rPr>
            </w:pPr>
            <w:r w:rsidRPr="00B3193A">
              <w:rPr>
                <w:rFonts w:ascii="Times New Roman" w:hAnsi="Times New Roman"/>
                <w:color w:val="000000"/>
                <w:sz w:val="20"/>
                <w:szCs w:val="20"/>
              </w:rPr>
              <w:t>Отдел культуры и общественных отношений</w:t>
            </w:r>
            <w:r w:rsidRPr="00B3193A">
              <w:rPr>
                <w:rFonts w:ascii="Times New Roman" w:hAnsi="Times New Roman"/>
                <w:sz w:val="20"/>
                <w:szCs w:val="20"/>
              </w:rPr>
              <w:t xml:space="preserve"> администрации Калининского муниципального района, МБУК «КМЦБ»</w:t>
            </w:r>
          </w:p>
        </w:tc>
      </w:tr>
    </w:tbl>
    <w:p w:rsidR="00D179B6" w:rsidRPr="00203AFC" w:rsidRDefault="00D179B6" w:rsidP="00203AFC">
      <w:pPr>
        <w:pStyle w:val="af"/>
        <w:spacing w:after="0" w:line="240" w:lineRule="auto"/>
        <w:ind w:left="0" w:firstLine="567"/>
        <w:contextualSpacing w:val="0"/>
        <w:jc w:val="both"/>
        <w:rPr>
          <w:rFonts w:ascii="Times New Roman" w:eastAsia="Times New Roman" w:hAnsi="Times New Roman"/>
          <w:sz w:val="28"/>
          <w:szCs w:val="28"/>
          <w:lang w:eastAsia="ru-RU"/>
        </w:rPr>
      </w:pPr>
    </w:p>
    <w:p w:rsidR="00D179B6" w:rsidRPr="00203AFC" w:rsidRDefault="00D179B6" w:rsidP="00203AFC">
      <w:pPr>
        <w:pStyle w:val="af"/>
        <w:spacing w:after="0" w:line="240" w:lineRule="auto"/>
        <w:ind w:left="-709" w:right="-456" w:firstLine="567"/>
        <w:contextualSpacing w:val="0"/>
        <w:jc w:val="both"/>
        <w:rPr>
          <w:rFonts w:ascii="Times New Roman" w:hAnsi="Times New Roman"/>
          <w:color w:val="000000"/>
          <w:sz w:val="28"/>
          <w:szCs w:val="28"/>
        </w:rPr>
      </w:pPr>
      <w:r w:rsidRPr="00203AFC">
        <w:rPr>
          <w:rFonts w:ascii="Times New Roman" w:hAnsi="Times New Roman"/>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179B6" w:rsidRPr="00203AFC" w:rsidRDefault="00D179B6" w:rsidP="00203AFC">
      <w:pPr>
        <w:pStyle w:val="af"/>
        <w:spacing w:after="0" w:line="240" w:lineRule="auto"/>
        <w:ind w:left="-709" w:right="-456" w:firstLine="567"/>
        <w:contextualSpacing w:val="0"/>
        <w:jc w:val="both"/>
        <w:rPr>
          <w:rFonts w:ascii="Times New Roman" w:hAnsi="Times New Roman"/>
          <w:color w:val="000000"/>
          <w:sz w:val="28"/>
          <w:szCs w:val="28"/>
        </w:rPr>
      </w:pPr>
    </w:p>
    <w:p w:rsidR="00D179B6" w:rsidRPr="00203AFC" w:rsidRDefault="00D179B6" w:rsidP="00203AFC">
      <w:pPr>
        <w:pStyle w:val="af"/>
        <w:spacing w:after="0" w:line="240" w:lineRule="auto"/>
        <w:ind w:left="0" w:firstLine="567"/>
        <w:contextualSpacing w:val="0"/>
        <w:jc w:val="both"/>
        <w:rPr>
          <w:rFonts w:ascii="Times New Roman" w:hAnsi="Times New Roman"/>
          <w:color w:val="000000"/>
          <w:sz w:val="28"/>
          <w:szCs w:val="28"/>
        </w:rPr>
      </w:pPr>
    </w:p>
    <w:p w:rsidR="00D179B6" w:rsidRPr="00203AFC" w:rsidRDefault="00D179B6" w:rsidP="00203AFC">
      <w:pPr>
        <w:pStyle w:val="af"/>
        <w:spacing w:after="0" w:line="240" w:lineRule="auto"/>
        <w:ind w:left="0" w:firstLine="567"/>
        <w:contextualSpacing w:val="0"/>
        <w:jc w:val="both"/>
        <w:rPr>
          <w:rFonts w:ascii="Times New Roman" w:hAnsi="Times New Roman"/>
          <w:color w:val="000000"/>
          <w:sz w:val="28"/>
          <w:szCs w:val="28"/>
        </w:rPr>
      </w:pPr>
    </w:p>
    <w:p w:rsidR="00203AFC" w:rsidRPr="008F386D" w:rsidRDefault="00203AFC" w:rsidP="00203AFC">
      <w:pPr>
        <w:pStyle w:val="af"/>
        <w:spacing w:after="0" w:line="240" w:lineRule="auto"/>
        <w:ind w:left="0"/>
        <w:contextualSpacing w:val="0"/>
        <w:jc w:val="center"/>
        <w:rPr>
          <w:rFonts w:ascii="Times New Roman" w:hAnsi="Times New Roman"/>
          <w:color w:val="000000"/>
          <w:sz w:val="28"/>
          <w:szCs w:val="28"/>
        </w:rPr>
      </w:pPr>
      <w:r w:rsidRPr="008F386D">
        <w:rPr>
          <w:rFonts w:ascii="Times New Roman" w:hAnsi="Times New Roman"/>
          <w:color w:val="000000"/>
          <w:sz w:val="28"/>
          <w:szCs w:val="28"/>
        </w:rPr>
        <w:t>______________________</w:t>
      </w:r>
    </w:p>
    <w:p w:rsidR="001430C4" w:rsidRDefault="001430C4" w:rsidP="00203AFC">
      <w:pPr>
        <w:jc w:val="center"/>
        <w:rPr>
          <w:shd w:val="clear" w:color="auto" w:fill="FFFFFF"/>
        </w:rPr>
      </w:pPr>
    </w:p>
    <w:sectPr w:rsidR="001430C4" w:rsidSect="001430C4">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D67" w:rsidRDefault="00FF3D67">
      <w:r>
        <w:separator/>
      </w:r>
    </w:p>
  </w:endnote>
  <w:endnote w:type="continuationSeparator" w:id="1">
    <w:p w:rsidR="00FF3D67" w:rsidRDefault="00FF3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D67" w:rsidRDefault="00FF3D67">
      <w:r>
        <w:separator/>
      </w:r>
    </w:p>
  </w:footnote>
  <w:footnote w:type="continuationSeparator" w:id="1">
    <w:p w:rsidR="00FF3D67" w:rsidRDefault="00FF3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0"/>
  </w:num>
  <w:num w:numId="14">
    <w:abstractNumId w:val="9"/>
  </w:num>
  <w:num w:numId="15">
    <w:abstractNumId w:val="13"/>
  </w:num>
  <w:num w:numId="16">
    <w:abstractNumId w:val="14"/>
  </w:num>
  <w:num w:numId="17">
    <w:abstractNumId w:val="12"/>
  </w:num>
  <w:num w:numId="1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0C4"/>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AF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1BE2"/>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5B4"/>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ACB"/>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67F"/>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B7E64"/>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7D1"/>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1A3"/>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93A"/>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9B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D47"/>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3D67"/>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Data/Local/&#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737B1-CDFA-4754-924D-6E0AD8CD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2395</Words>
  <Characters>13656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2025-11-11T12:21:00Z</cp:lastPrinted>
  <dcterms:created xsi:type="dcterms:W3CDTF">2025-11-11T12:44:00Z</dcterms:created>
  <dcterms:modified xsi:type="dcterms:W3CDTF">2025-11-11T12:44:00Z</dcterms:modified>
</cp:coreProperties>
</file>