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="00EF0FDE" w:rsidRPr="00426E60">
        <w:t>Решением Калининского районного</w:t>
      </w:r>
      <w:proofErr w:type="gramEnd"/>
      <w:r w:rsidR="00EF0FDE" w:rsidRPr="00426E60">
        <w:t xml:space="preserve"> </w:t>
      </w:r>
      <w:proofErr w:type="gramStart"/>
      <w:r w:rsidR="00EF0FDE" w:rsidRPr="00426E60">
        <w:t>Собрания Калининского муниципального района Саратовской области от 27 декабря 2023 года № 3-29 «Об утверждении Прогнозного плана (программы) приватизации имущества, находящегося в собственности Калининского муниципального района Саратовской области на 2024 год» (с изменениями от 21 февраля 2024 года № 6-43)</w:t>
      </w:r>
      <w:r w:rsidR="0029778D">
        <w:rPr>
          <w:color w:val="000000"/>
        </w:rPr>
        <w:t>, 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</w:t>
      </w:r>
      <w:proofErr w:type="gramEnd"/>
      <w:r w:rsidR="0029778D">
        <w:rPr>
          <w:color w:val="000000"/>
        </w:rPr>
        <w:t xml:space="preserve"> </w:t>
      </w:r>
      <w:proofErr w:type="gramStart"/>
      <w:r w:rsidR="0029778D">
        <w:rPr>
          <w:color w:val="000000"/>
        </w:rPr>
        <w:t>нижеследующем</w:t>
      </w:r>
      <w:proofErr w:type="gramEnd"/>
      <w:r w:rsidR="0029778D">
        <w:rPr>
          <w:color w:val="000000"/>
        </w:rPr>
        <w:t xml:space="preserve"> (далее - Договор):</w:t>
      </w:r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6F6872" w:rsidP="006F6872">
      <w:pPr>
        <w:pStyle w:val="a3"/>
        <w:ind w:firstLine="0"/>
      </w:pPr>
      <w:r>
        <w:rPr>
          <w:snapToGrid w:val="0"/>
        </w:rPr>
        <w:t>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2326FB">
        <w:rPr>
          <w:color w:val="000000"/>
        </w:rPr>
        <w:t>Калининский муниципальный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lastRenderedPageBreak/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</w:t>
      </w:r>
      <w:r>
        <w:rPr>
          <w:color w:val="000000"/>
        </w:rPr>
        <w:lastRenderedPageBreak/>
        <w:t>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>аратов; БИК 046311001, КПП 641501001; код бюджетной классификации 216 1 14 02052 05 0000 410, код ОКТМО 63621101.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D7773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51945"/>
    <w:rsid w:val="00172EA9"/>
    <w:rsid w:val="00182E3B"/>
    <w:rsid w:val="002326FB"/>
    <w:rsid w:val="0026298E"/>
    <w:rsid w:val="00281C05"/>
    <w:rsid w:val="0029778D"/>
    <w:rsid w:val="0031270C"/>
    <w:rsid w:val="00315BD5"/>
    <w:rsid w:val="00365B75"/>
    <w:rsid w:val="004161C5"/>
    <w:rsid w:val="0049416B"/>
    <w:rsid w:val="004B7891"/>
    <w:rsid w:val="0052020F"/>
    <w:rsid w:val="00530EF9"/>
    <w:rsid w:val="00564ED4"/>
    <w:rsid w:val="00634993"/>
    <w:rsid w:val="00647FFE"/>
    <w:rsid w:val="00654ECE"/>
    <w:rsid w:val="006F1CD0"/>
    <w:rsid w:val="006F6872"/>
    <w:rsid w:val="00704BB9"/>
    <w:rsid w:val="008D42B1"/>
    <w:rsid w:val="009375E6"/>
    <w:rsid w:val="009555BD"/>
    <w:rsid w:val="00A267F8"/>
    <w:rsid w:val="00AC5C40"/>
    <w:rsid w:val="00B651F6"/>
    <w:rsid w:val="00B65F71"/>
    <w:rsid w:val="00BE6EEC"/>
    <w:rsid w:val="00C7493D"/>
    <w:rsid w:val="00CA1148"/>
    <w:rsid w:val="00D63E2C"/>
    <w:rsid w:val="00D77736"/>
    <w:rsid w:val="00DA5B67"/>
    <w:rsid w:val="00DB0D7C"/>
    <w:rsid w:val="00E22467"/>
    <w:rsid w:val="00E22500"/>
    <w:rsid w:val="00EF0FDE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48</cp:revision>
  <dcterms:created xsi:type="dcterms:W3CDTF">2020-07-17T07:53:00Z</dcterms:created>
  <dcterms:modified xsi:type="dcterms:W3CDTF">2024-05-13T07:10:00Z</dcterms:modified>
</cp:coreProperties>
</file>