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Pr="00757BFD" w:rsidRDefault="00ED374E" w:rsidP="00FA7F89">
      <w:pPr>
        <w:jc w:val="center"/>
        <w:rPr>
          <w:lang w:val="en-US"/>
        </w:rPr>
      </w:pPr>
      <w:r>
        <w:t>о</w:t>
      </w:r>
      <w:r w:rsidR="00F03474">
        <w:t>т</w:t>
      </w:r>
      <w:r w:rsidR="00040039">
        <w:t xml:space="preserve"> </w:t>
      </w:r>
      <w:r w:rsidR="00757BFD">
        <w:t>2</w:t>
      </w:r>
      <w:r w:rsidR="00757BFD">
        <w:rPr>
          <w:lang w:val="en-US"/>
        </w:rPr>
        <w:t>5</w:t>
      </w:r>
      <w:r w:rsidR="00285FE1">
        <w:t xml:space="preserve"> декабря</w:t>
      </w:r>
      <w:r w:rsidR="00AF534F">
        <w:t xml:space="preserve"> 202</w:t>
      </w:r>
      <w:r w:rsidR="00340D71">
        <w:t>3</w:t>
      </w:r>
      <w:r w:rsidR="001C79B7">
        <w:t xml:space="preserve"> года № </w:t>
      </w:r>
      <w:r w:rsidR="00757BFD">
        <w:t>17</w:t>
      </w:r>
      <w:r w:rsidR="00757BFD">
        <w:rPr>
          <w:lang w:val="en-US"/>
        </w:rPr>
        <w:t>22</w:t>
      </w:r>
    </w:p>
    <w:p w:rsidR="00170376" w:rsidRDefault="00170376" w:rsidP="00FA7F89">
      <w:pPr>
        <w:jc w:val="center"/>
      </w:pPr>
    </w:p>
    <w:p w:rsidR="008B1D60" w:rsidRDefault="00A9752B" w:rsidP="00EE134D">
      <w:pPr>
        <w:jc w:val="center"/>
      </w:pPr>
      <w:r>
        <w:t>г. Калининск</w:t>
      </w:r>
    </w:p>
    <w:p w:rsidR="005317D6" w:rsidRPr="005317D6" w:rsidRDefault="005317D6" w:rsidP="005317D6">
      <w:pPr>
        <w:tabs>
          <w:tab w:val="left" w:pos="7219"/>
        </w:tabs>
        <w:ind w:firstLine="567"/>
        <w:jc w:val="both"/>
        <w:rPr>
          <w:sz w:val="28"/>
          <w:szCs w:val="28"/>
        </w:rPr>
      </w:pPr>
    </w:p>
    <w:p w:rsidR="005317D6" w:rsidRPr="005317D6" w:rsidRDefault="005317D6" w:rsidP="005317D6">
      <w:pPr>
        <w:tabs>
          <w:tab w:val="left" w:pos="7219"/>
        </w:tabs>
        <w:jc w:val="both"/>
        <w:rPr>
          <w:b/>
          <w:sz w:val="28"/>
          <w:szCs w:val="28"/>
        </w:rPr>
      </w:pPr>
      <w:r w:rsidRPr="005317D6">
        <w:rPr>
          <w:b/>
          <w:sz w:val="28"/>
          <w:szCs w:val="28"/>
        </w:rPr>
        <w:t xml:space="preserve">О введении режима функционирования </w:t>
      </w:r>
    </w:p>
    <w:p w:rsidR="005317D6" w:rsidRPr="005317D6" w:rsidRDefault="005317D6" w:rsidP="005317D6">
      <w:pPr>
        <w:jc w:val="both"/>
        <w:rPr>
          <w:rFonts w:cs="Tahoma"/>
          <w:b/>
          <w:sz w:val="28"/>
          <w:szCs w:val="28"/>
        </w:rPr>
      </w:pPr>
      <w:r w:rsidRPr="005317D6">
        <w:rPr>
          <w:b/>
          <w:sz w:val="28"/>
          <w:szCs w:val="28"/>
        </w:rPr>
        <w:t xml:space="preserve">«Повышенная готовность» </w:t>
      </w:r>
      <w:r w:rsidRPr="005317D6">
        <w:rPr>
          <w:rFonts w:cs="Tahoma"/>
          <w:b/>
          <w:sz w:val="28"/>
          <w:szCs w:val="28"/>
        </w:rPr>
        <w:t xml:space="preserve">для органов </w:t>
      </w:r>
    </w:p>
    <w:p w:rsidR="005317D6" w:rsidRPr="005317D6" w:rsidRDefault="005317D6" w:rsidP="005317D6">
      <w:pPr>
        <w:jc w:val="both"/>
        <w:rPr>
          <w:rFonts w:cs="Tahoma"/>
          <w:b/>
          <w:sz w:val="28"/>
          <w:szCs w:val="28"/>
        </w:rPr>
      </w:pPr>
      <w:r w:rsidRPr="005317D6">
        <w:rPr>
          <w:rFonts w:cs="Tahoma"/>
          <w:b/>
          <w:sz w:val="28"/>
          <w:szCs w:val="28"/>
        </w:rPr>
        <w:t xml:space="preserve">управления и сил Калининского </w:t>
      </w:r>
    </w:p>
    <w:p w:rsidR="005317D6" w:rsidRPr="005317D6" w:rsidRDefault="005317D6" w:rsidP="005317D6">
      <w:pPr>
        <w:jc w:val="both"/>
        <w:rPr>
          <w:rFonts w:eastAsia="Calibri"/>
          <w:b/>
          <w:sz w:val="28"/>
          <w:szCs w:val="28"/>
        </w:rPr>
      </w:pPr>
      <w:r w:rsidRPr="005317D6">
        <w:rPr>
          <w:rFonts w:eastAsia="Calibri"/>
          <w:b/>
          <w:sz w:val="28"/>
          <w:szCs w:val="28"/>
        </w:rPr>
        <w:t xml:space="preserve">районного звена Саратовской </w:t>
      </w:r>
    </w:p>
    <w:p w:rsidR="005317D6" w:rsidRPr="005317D6" w:rsidRDefault="005317D6" w:rsidP="005317D6">
      <w:pPr>
        <w:jc w:val="both"/>
        <w:rPr>
          <w:rFonts w:eastAsia="Calibri"/>
          <w:b/>
          <w:sz w:val="28"/>
          <w:szCs w:val="28"/>
        </w:rPr>
      </w:pPr>
      <w:r w:rsidRPr="005317D6">
        <w:rPr>
          <w:rFonts w:eastAsia="Calibri"/>
          <w:b/>
          <w:sz w:val="28"/>
          <w:szCs w:val="28"/>
        </w:rPr>
        <w:t xml:space="preserve">территориальной подсистемы </w:t>
      </w:r>
    </w:p>
    <w:p w:rsidR="005317D6" w:rsidRPr="005317D6" w:rsidRDefault="005317D6" w:rsidP="005317D6">
      <w:pPr>
        <w:jc w:val="both"/>
        <w:rPr>
          <w:rFonts w:eastAsia="Calibri"/>
          <w:b/>
          <w:sz w:val="28"/>
          <w:szCs w:val="28"/>
        </w:rPr>
      </w:pPr>
      <w:r w:rsidRPr="005317D6">
        <w:rPr>
          <w:rFonts w:eastAsia="Calibri"/>
          <w:b/>
          <w:sz w:val="28"/>
          <w:szCs w:val="28"/>
        </w:rPr>
        <w:t xml:space="preserve">единой государственной системы </w:t>
      </w:r>
    </w:p>
    <w:p w:rsidR="005317D6" w:rsidRPr="005317D6" w:rsidRDefault="005317D6" w:rsidP="005317D6">
      <w:pPr>
        <w:jc w:val="both"/>
        <w:rPr>
          <w:rFonts w:eastAsia="Calibri"/>
          <w:b/>
          <w:sz w:val="28"/>
          <w:szCs w:val="28"/>
        </w:rPr>
      </w:pPr>
      <w:r w:rsidRPr="005317D6">
        <w:rPr>
          <w:rFonts w:eastAsia="Calibri"/>
          <w:b/>
          <w:sz w:val="28"/>
          <w:szCs w:val="28"/>
        </w:rPr>
        <w:t xml:space="preserve">предупреждения и ликвидации </w:t>
      </w:r>
    </w:p>
    <w:p w:rsidR="005317D6" w:rsidRPr="005317D6" w:rsidRDefault="005317D6" w:rsidP="005317D6">
      <w:pPr>
        <w:jc w:val="both"/>
        <w:rPr>
          <w:rFonts w:eastAsia="Calibri"/>
          <w:b/>
          <w:sz w:val="28"/>
          <w:szCs w:val="28"/>
        </w:rPr>
      </w:pPr>
      <w:r w:rsidRPr="005317D6">
        <w:rPr>
          <w:rFonts w:eastAsia="Calibri"/>
          <w:b/>
          <w:sz w:val="28"/>
          <w:szCs w:val="28"/>
        </w:rPr>
        <w:t>чрезвычайных ситуаций</w:t>
      </w:r>
    </w:p>
    <w:p w:rsidR="005317D6" w:rsidRPr="005317D6" w:rsidRDefault="005317D6" w:rsidP="005317D6">
      <w:pPr>
        <w:ind w:firstLine="567"/>
        <w:jc w:val="both"/>
        <w:rPr>
          <w:rFonts w:cs="Tahoma"/>
          <w:sz w:val="28"/>
          <w:szCs w:val="28"/>
        </w:rPr>
      </w:pPr>
    </w:p>
    <w:p w:rsidR="005317D6" w:rsidRDefault="005317D6" w:rsidP="005317D6">
      <w:pPr>
        <w:ind w:firstLine="567"/>
        <w:jc w:val="both"/>
        <w:rPr>
          <w:sz w:val="28"/>
          <w:szCs w:val="28"/>
        </w:rPr>
      </w:pPr>
      <w:r w:rsidRPr="005317D6">
        <w:rPr>
          <w:sz w:val="28"/>
          <w:szCs w:val="28"/>
        </w:rPr>
        <w:t>В соответствии с Федеральным законом от 21.12.1994 года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30 декабря 2003 года № 794 «О единой государственной системе предупреждения и ликвидации чрезвычайных ситуаций», постановлением Правительства Саратовской области от 7 ноября 2005 года № 381-П «О Саратовской территориальной подсистеме единой государственной системы предупреждения и ликвидации чрезвычайных ситуаций» (далее</w:t>
      </w:r>
      <w:r>
        <w:rPr>
          <w:sz w:val="28"/>
          <w:szCs w:val="28"/>
        </w:rPr>
        <w:t xml:space="preserve"> </w:t>
      </w:r>
      <w:r w:rsidRPr="005317D6">
        <w:rPr>
          <w:sz w:val="28"/>
          <w:szCs w:val="28"/>
        </w:rPr>
        <w:t>- СТП РСЧС), руководствуясь Уставом Калининского муниципального района Саратовской области, в целях оперативного реагирования на возможные чрезвычайные ситуации, связанные с прохождением комплекса неблагоприятных метеорологических явлений, а также при проведении новогодних мероприятий, ПОСТАНОВЛЯЕТ:</w:t>
      </w:r>
    </w:p>
    <w:p w:rsidR="005317D6" w:rsidRPr="005317D6" w:rsidRDefault="005317D6" w:rsidP="005317D6">
      <w:pPr>
        <w:ind w:firstLine="567"/>
        <w:jc w:val="both"/>
        <w:rPr>
          <w:sz w:val="28"/>
          <w:szCs w:val="28"/>
        </w:rPr>
      </w:pPr>
    </w:p>
    <w:p w:rsidR="005317D6" w:rsidRPr="005317D6" w:rsidRDefault="005317D6" w:rsidP="005317D6">
      <w:pPr>
        <w:numPr>
          <w:ilvl w:val="0"/>
          <w:numId w:val="45"/>
        </w:numPr>
        <w:overflowPunct/>
        <w:autoSpaceDE/>
        <w:autoSpaceDN/>
        <w:adjustRightInd/>
        <w:ind w:left="0" w:firstLine="567"/>
        <w:jc w:val="both"/>
        <w:textAlignment w:val="auto"/>
        <w:rPr>
          <w:sz w:val="28"/>
          <w:szCs w:val="28"/>
        </w:rPr>
      </w:pPr>
      <w:r>
        <w:rPr>
          <w:sz w:val="28"/>
          <w:szCs w:val="28"/>
        </w:rPr>
        <w:t xml:space="preserve"> </w:t>
      </w:r>
      <w:r w:rsidRPr="005317D6">
        <w:rPr>
          <w:sz w:val="28"/>
          <w:szCs w:val="28"/>
        </w:rPr>
        <w:t>Ввести для органов управления и сил муниципального звена СТП РСЧС Калининского района режим «Повышенная готовность» с 29 декабря 2023 года по 20 января 2024 года.</w:t>
      </w:r>
    </w:p>
    <w:p w:rsidR="005317D6" w:rsidRPr="005317D6" w:rsidRDefault="005317D6" w:rsidP="005317D6">
      <w:pPr>
        <w:ind w:firstLine="567"/>
        <w:jc w:val="both"/>
        <w:rPr>
          <w:bCs/>
          <w:sz w:val="28"/>
          <w:szCs w:val="28"/>
        </w:rPr>
      </w:pPr>
      <w:r w:rsidRPr="005317D6">
        <w:rPr>
          <w:sz w:val="28"/>
          <w:szCs w:val="28"/>
        </w:rPr>
        <w:t>2. Границы зоны действия режима «Повышенная готовность» определить в пре</w:t>
      </w:r>
      <w:r>
        <w:rPr>
          <w:sz w:val="28"/>
          <w:szCs w:val="28"/>
        </w:rPr>
        <w:t>делах территории Калининского муниципального района</w:t>
      </w:r>
      <w:r w:rsidRPr="005317D6">
        <w:rPr>
          <w:sz w:val="28"/>
          <w:szCs w:val="28"/>
        </w:rPr>
        <w:t>.</w:t>
      </w:r>
    </w:p>
    <w:p w:rsidR="005317D6" w:rsidRPr="005317D6" w:rsidRDefault="005317D6" w:rsidP="005317D6">
      <w:pPr>
        <w:ind w:firstLine="567"/>
        <w:jc w:val="both"/>
        <w:rPr>
          <w:sz w:val="28"/>
          <w:szCs w:val="28"/>
        </w:rPr>
      </w:pPr>
      <w:r w:rsidRPr="005317D6">
        <w:rPr>
          <w:sz w:val="28"/>
          <w:szCs w:val="28"/>
        </w:rPr>
        <w:t>3. Ввести местный уровень реагирования для органов управления сил и средств муниципального звена</w:t>
      </w:r>
      <w:r>
        <w:rPr>
          <w:sz w:val="28"/>
          <w:szCs w:val="28"/>
        </w:rPr>
        <w:t xml:space="preserve"> СТП РСЧС Калининского муниципального района</w:t>
      </w:r>
      <w:r w:rsidRPr="005317D6">
        <w:rPr>
          <w:sz w:val="28"/>
          <w:szCs w:val="28"/>
        </w:rPr>
        <w:t>.</w:t>
      </w:r>
    </w:p>
    <w:p w:rsidR="005317D6" w:rsidRPr="005317D6" w:rsidRDefault="005317D6" w:rsidP="005317D6">
      <w:pPr>
        <w:ind w:firstLine="567"/>
        <w:jc w:val="both"/>
        <w:rPr>
          <w:sz w:val="28"/>
          <w:szCs w:val="28"/>
        </w:rPr>
      </w:pPr>
      <w:r w:rsidRPr="005317D6">
        <w:rPr>
          <w:sz w:val="28"/>
          <w:szCs w:val="28"/>
        </w:rPr>
        <w:lastRenderedPageBreak/>
        <w:t>4. Рекомендовать организациям, предприятиям учреждениям муниципального района:</w:t>
      </w:r>
    </w:p>
    <w:p w:rsidR="005317D6" w:rsidRPr="005317D6" w:rsidRDefault="005317D6" w:rsidP="005317D6">
      <w:pPr>
        <w:pStyle w:val="af"/>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w:t>
      </w:r>
      <w:r w:rsidRPr="005317D6">
        <w:rPr>
          <w:rFonts w:ascii="Times New Roman" w:hAnsi="Times New Roman"/>
          <w:sz w:val="28"/>
          <w:szCs w:val="28"/>
        </w:rPr>
        <w:t xml:space="preserve"> обеспечить готовность всех сил и средств, привлекаемых для ликвидации последствий возможных чрезвычайных ситуаций и организации первоочередного жизнеобеспечения населения;</w:t>
      </w:r>
    </w:p>
    <w:p w:rsidR="005317D6" w:rsidRPr="005317D6" w:rsidRDefault="005317D6" w:rsidP="005317D6">
      <w:pPr>
        <w:pStyle w:val="af"/>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w:t>
      </w:r>
      <w:r w:rsidRPr="005317D6">
        <w:rPr>
          <w:rFonts w:ascii="Times New Roman" w:hAnsi="Times New Roman"/>
          <w:sz w:val="28"/>
          <w:szCs w:val="28"/>
        </w:rPr>
        <w:t xml:space="preserve"> организовать круглосуточное дежурство руководителей и должностных лиц органов управления и сил муниципальных звеньев СТП РСЧС;</w:t>
      </w:r>
    </w:p>
    <w:p w:rsidR="005317D6" w:rsidRPr="005317D6" w:rsidRDefault="005317D6" w:rsidP="005317D6">
      <w:pPr>
        <w:pStyle w:val="af"/>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w:t>
      </w:r>
      <w:r w:rsidRPr="005317D6">
        <w:rPr>
          <w:rFonts w:ascii="Times New Roman" w:hAnsi="Times New Roman"/>
          <w:sz w:val="28"/>
          <w:szCs w:val="28"/>
        </w:rPr>
        <w:t xml:space="preserve"> обеспечить постоянный мониторинг складывающейся обстановки.</w:t>
      </w:r>
    </w:p>
    <w:p w:rsidR="005317D6" w:rsidRPr="005317D6" w:rsidRDefault="005317D6" w:rsidP="005317D6">
      <w:pPr>
        <w:ind w:firstLine="567"/>
        <w:jc w:val="both"/>
        <w:rPr>
          <w:sz w:val="28"/>
          <w:szCs w:val="28"/>
        </w:rPr>
      </w:pPr>
      <w:r w:rsidRPr="005317D6">
        <w:rPr>
          <w:sz w:val="28"/>
          <w:szCs w:val="28"/>
        </w:rPr>
        <w:t>5. МКУ КМР «ЕДДС» обеспечить информирование руководителей организаций, предприятий, учреждений, глав администраций МО, население о метеорологической обстановке на территории района;</w:t>
      </w:r>
    </w:p>
    <w:p w:rsidR="005317D6" w:rsidRPr="005317D6" w:rsidRDefault="005317D6" w:rsidP="005317D6">
      <w:pPr>
        <w:ind w:firstLine="567"/>
        <w:jc w:val="both"/>
        <w:rPr>
          <w:sz w:val="28"/>
          <w:szCs w:val="28"/>
        </w:rPr>
      </w:pPr>
      <w:r w:rsidRPr="005317D6">
        <w:rPr>
          <w:sz w:val="28"/>
          <w:szCs w:val="28"/>
        </w:rPr>
        <w:t>- обеспечить предоставление своевременной информации в ЦУКС ГУ МЧС России по Саратовской области, ОГУ СО «Безопасный регион» в соответствии с Табелем срочных донесений.</w:t>
      </w:r>
    </w:p>
    <w:p w:rsidR="005317D6" w:rsidRPr="005317D6" w:rsidRDefault="005317D6" w:rsidP="005317D6">
      <w:pPr>
        <w:widowControl w:val="0"/>
        <w:ind w:firstLine="567"/>
        <w:jc w:val="both"/>
        <w:rPr>
          <w:sz w:val="28"/>
          <w:szCs w:val="28"/>
        </w:rPr>
      </w:pPr>
      <w:r w:rsidRPr="005317D6">
        <w:rPr>
          <w:sz w:val="28"/>
          <w:szCs w:val="28"/>
        </w:rPr>
        <w:t xml:space="preserve">6. И.о. начальника управления по вопросам культуры, информации и общественных отношений администрации муниципального района </w:t>
      </w:r>
      <w:r>
        <w:rPr>
          <w:sz w:val="28"/>
          <w:szCs w:val="28"/>
        </w:rPr>
        <w:t>Ш</w:t>
      </w:r>
      <w:r w:rsidRPr="005317D6">
        <w:rPr>
          <w:sz w:val="28"/>
          <w:szCs w:val="28"/>
        </w:rPr>
        <w:t xml:space="preserve">евченко Е.П. </w:t>
      </w:r>
      <w:r>
        <w:rPr>
          <w:sz w:val="28"/>
          <w:szCs w:val="28"/>
        </w:rPr>
        <w:t>разместить</w:t>
      </w:r>
      <w:r w:rsidRPr="005317D6">
        <w:rPr>
          <w:sz w:val="28"/>
          <w:szCs w:val="28"/>
        </w:rPr>
        <w:t xml:space="preserve"> настоящее постановление на официальном сайте администрации Калининского муниципального района Саратовской области в сети «Интернет».</w:t>
      </w:r>
    </w:p>
    <w:p w:rsidR="005317D6" w:rsidRPr="005317D6" w:rsidRDefault="005317D6" w:rsidP="005317D6">
      <w:pPr>
        <w:widowControl w:val="0"/>
        <w:ind w:firstLine="567"/>
        <w:jc w:val="both"/>
        <w:rPr>
          <w:sz w:val="28"/>
          <w:szCs w:val="28"/>
        </w:rPr>
      </w:pPr>
      <w:r w:rsidRPr="005317D6">
        <w:rPr>
          <w:sz w:val="28"/>
          <w:szCs w:val="28"/>
        </w:rPr>
        <w:t>7. Настоящее постановление вступает в силу с момента его подписания.</w:t>
      </w:r>
    </w:p>
    <w:p w:rsidR="005317D6" w:rsidRPr="005317D6" w:rsidRDefault="005317D6" w:rsidP="005317D6">
      <w:pPr>
        <w:ind w:firstLine="567"/>
        <w:jc w:val="both"/>
        <w:rPr>
          <w:rFonts w:eastAsia="Calibri"/>
          <w:sz w:val="28"/>
          <w:szCs w:val="28"/>
        </w:rPr>
      </w:pPr>
      <w:r w:rsidRPr="005317D6">
        <w:rPr>
          <w:sz w:val="28"/>
          <w:szCs w:val="28"/>
        </w:rPr>
        <w:t>8</w:t>
      </w:r>
      <w:r w:rsidRPr="005317D6">
        <w:rPr>
          <w:rFonts w:eastAsia="Calibri"/>
          <w:sz w:val="28"/>
          <w:szCs w:val="28"/>
        </w:rPr>
        <w:t xml:space="preserve">. Контроль за исполнением настоящего постановления возложить на первого заместителя </w:t>
      </w:r>
      <w:r>
        <w:rPr>
          <w:rFonts w:eastAsia="Calibri"/>
          <w:sz w:val="28"/>
          <w:szCs w:val="28"/>
        </w:rPr>
        <w:t>главы администрации</w:t>
      </w:r>
      <w:r w:rsidRPr="005317D6">
        <w:rPr>
          <w:rFonts w:eastAsia="Calibri"/>
          <w:sz w:val="28"/>
          <w:szCs w:val="28"/>
        </w:rPr>
        <w:t xml:space="preserve"> муниципального района </w:t>
      </w:r>
      <w:r>
        <w:rPr>
          <w:rFonts w:eastAsia="Calibri"/>
          <w:sz w:val="28"/>
          <w:szCs w:val="28"/>
        </w:rPr>
        <w:t xml:space="preserve">Кузину </w:t>
      </w:r>
      <w:r w:rsidRPr="005317D6">
        <w:rPr>
          <w:rFonts w:eastAsia="Calibri"/>
          <w:sz w:val="28"/>
          <w:szCs w:val="28"/>
        </w:rPr>
        <w:t>Т.Г.</w:t>
      </w:r>
    </w:p>
    <w:p w:rsidR="005317D6" w:rsidRDefault="005317D6" w:rsidP="005317D6">
      <w:pPr>
        <w:jc w:val="both"/>
        <w:rPr>
          <w:sz w:val="28"/>
          <w:szCs w:val="28"/>
        </w:rPr>
      </w:pPr>
    </w:p>
    <w:p w:rsidR="00490BD3" w:rsidRPr="004F55FE" w:rsidRDefault="00490BD3" w:rsidP="000F41FB">
      <w:pPr>
        <w:ind w:firstLine="567"/>
        <w:jc w:val="both"/>
        <w:rPr>
          <w:sz w:val="28"/>
        </w:rPr>
      </w:pPr>
    </w:p>
    <w:p w:rsidR="00F03C4B" w:rsidRPr="004F55FE" w:rsidRDefault="00F03C4B" w:rsidP="004F55FE">
      <w:pPr>
        <w:ind w:firstLine="567"/>
        <w:jc w:val="both"/>
        <w:rPr>
          <w:sz w:val="28"/>
        </w:rPr>
      </w:pPr>
    </w:p>
    <w:p w:rsidR="00205ABE" w:rsidRDefault="005317D6" w:rsidP="00205ABE">
      <w:pPr>
        <w:jc w:val="both"/>
      </w:pPr>
      <w:r>
        <w:rPr>
          <w:b/>
          <w:sz w:val="28"/>
          <w:szCs w:val="28"/>
        </w:rPr>
        <w:t>Глава</w:t>
      </w:r>
      <w:r w:rsidR="00205ABE">
        <w:rPr>
          <w:b/>
          <w:sz w:val="28"/>
          <w:szCs w:val="28"/>
        </w:rPr>
        <w:t xml:space="preserve"> муниципального района                                      </w:t>
      </w:r>
      <w:r>
        <w:rPr>
          <w:b/>
          <w:sz w:val="28"/>
          <w:szCs w:val="28"/>
        </w:rPr>
        <w:t xml:space="preserve">             </w:t>
      </w:r>
      <w:r w:rsidR="00205ABE">
        <w:rPr>
          <w:b/>
          <w:sz w:val="28"/>
          <w:szCs w:val="28"/>
        </w:rPr>
        <w:t xml:space="preserve">       </w:t>
      </w:r>
      <w:r>
        <w:rPr>
          <w:b/>
          <w:sz w:val="28"/>
          <w:szCs w:val="28"/>
        </w:rPr>
        <w:t>В.Г. Лазарев</w:t>
      </w:r>
    </w:p>
    <w:p w:rsidR="00F03C4B" w:rsidRDefault="00F03C4B"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2D3E95" w:rsidRPr="005317D6" w:rsidRDefault="00093788" w:rsidP="001548D3">
      <w:pPr>
        <w:jc w:val="both"/>
      </w:pPr>
      <w:r>
        <w:t>Исп</w:t>
      </w:r>
      <w:r w:rsidR="00170376">
        <w:t>.:</w:t>
      </w:r>
      <w:r w:rsidR="005317D6">
        <w:t xml:space="preserve"> Курочкина А.В.</w:t>
      </w:r>
    </w:p>
    <w:sectPr w:rsidR="002D3E95" w:rsidRPr="005317D6" w:rsidSect="00870B1C">
      <w:footerReference w:type="default" r:id="rId9"/>
      <w:pgSz w:w="11909" w:h="16834" w:code="9"/>
      <w:pgMar w:top="851" w:right="567" w:bottom="1134" w:left="1701" w:header="720" w:footer="21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30C" w:rsidRDefault="001A430C">
      <w:r>
        <w:separator/>
      </w:r>
    </w:p>
  </w:endnote>
  <w:endnote w:type="continuationSeparator" w:id="1">
    <w:p w:rsidR="001A430C" w:rsidRDefault="001A43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B1C" w:rsidRPr="005F5A85" w:rsidRDefault="00870B1C">
    <w:pPr>
      <w:pStyle w:val="Style4"/>
      <w:widowControl/>
      <w:ind w:left="4" w:right="28"/>
      <w:jc w:val="right"/>
      <w:rPr>
        <w:rStyle w:val="FontStyle14"/>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30C" w:rsidRDefault="001A430C">
      <w:r>
        <w:separator/>
      </w:r>
    </w:p>
  </w:footnote>
  <w:footnote w:type="continuationSeparator" w:id="1">
    <w:p w:rsidR="001A430C" w:rsidRDefault="001A43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153444"/>
    <w:multiLevelType w:val="hybridMultilevel"/>
    <w:tmpl w:val="0C88F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6">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20">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2">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5">
    <w:nsid w:val="481C129F"/>
    <w:multiLevelType w:val="hybridMultilevel"/>
    <w:tmpl w:val="2BB4E0C4"/>
    <w:lvl w:ilvl="0" w:tplc="81C0407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9">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0">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4">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6">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8">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7276AC"/>
    <w:multiLevelType w:val="hybridMultilevel"/>
    <w:tmpl w:val="999C75B4"/>
    <w:lvl w:ilvl="0" w:tplc="A560C27C">
      <w:start w:val="3"/>
      <w:numFmt w:val="decimal"/>
      <w:lvlText w:val="%1."/>
      <w:lvlJc w:val="left"/>
      <w:pPr>
        <w:ind w:left="2820" w:hanging="36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42">
    <w:nsid w:val="775012A8"/>
    <w:multiLevelType w:val="hybridMultilevel"/>
    <w:tmpl w:val="F44812AC"/>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3">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36"/>
  </w:num>
  <w:num w:numId="3">
    <w:abstractNumId w:val="39"/>
  </w:num>
  <w:num w:numId="4">
    <w:abstractNumId w:val="8"/>
  </w:num>
  <w:num w:numId="5">
    <w:abstractNumId w:val="6"/>
  </w:num>
  <w:num w:numId="6">
    <w:abstractNumId w:val="11"/>
  </w:num>
  <w:num w:numId="7">
    <w:abstractNumId w:val="3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8"/>
  </w:num>
  <w:num w:numId="17">
    <w:abstractNumId w:val="30"/>
  </w:num>
  <w:num w:numId="18">
    <w:abstractNumId w:val="20"/>
  </w:num>
  <w:num w:numId="19">
    <w:abstractNumId w:val="10"/>
  </w:num>
  <w:num w:numId="20">
    <w:abstractNumId w:val="18"/>
  </w:num>
  <w:num w:numId="21">
    <w:abstractNumId w:val="23"/>
  </w:num>
  <w:num w:numId="22">
    <w:abstractNumId w:val="31"/>
  </w:num>
  <w:num w:numId="23">
    <w:abstractNumId w:val="13"/>
  </w:num>
  <w:num w:numId="24">
    <w:abstractNumId w:val="2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40"/>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2"/>
  </w:num>
  <w:num w:numId="31">
    <w:abstractNumId w:val="45"/>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7"/>
  </w:num>
  <w:num w:numId="35">
    <w:abstractNumId w:val="29"/>
  </w:num>
  <w:num w:numId="36">
    <w:abstractNumId w:val="15"/>
  </w:num>
  <w:num w:numId="37">
    <w:abstractNumId w:val="21"/>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42"/>
  </w:num>
  <w:num w:numId="41">
    <w:abstractNumId w:val="0"/>
  </w:num>
  <w:num w:numId="42">
    <w:abstractNumId w:val="32"/>
  </w:num>
  <w:num w:numId="43">
    <w:abstractNumId w:val="43"/>
  </w:num>
  <w:num w:numId="44">
    <w:abstractNumId w:val="25"/>
  </w:num>
  <w:num w:numId="45">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B74"/>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143C"/>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19B"/>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DBD"/>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301"/>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24"/>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1F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6F8"/>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30C"/>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6DEE"/>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171"/>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CE6"/>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B59"/>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0D2"/>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70"/>
    <w:rsid w:val="003013D8"/>
    <w:rsid w:val="00301D53"/>
    <w:rsid w:val="00301F65"/>
    <w:rsid w:val="00301FCB"/>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0F"/>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8D"/>
    <w:rsid w:val="003877B2"/>
    <w:rsid w:val="003877BB"/>
    <w:rsid w:val="00387B61"/>
    <w:rsid w:val="003901F2"/>
    <w:rsid w:val="0039022A"/>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9D2"/>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67A"/>
    <w:rsid w:val="0042085E"/>
    <w:rsid w:val="00420A47"/>
    <w:rsid w:val="00420C64"/>
    <w:rsid w:val="00420D01"/>
    <w:rsid w:val="00421395"/>
    <w:rsid w:val="004216C9"/>
    <w:rsid w:val="004217A2"/>
    <w:rsid w:val="00421A55"/>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D51"/>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54D"/>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DE0"/>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1B6"/>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5FE"/>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BC3"/>
    <w:rsid w:val="00502C6F"/>
    <w:rsid w:val="00502D1B"/>
    <w:rsid w:val="00502FA9"/>
    <w:rsid w:val="0050302D"/>
    <w:rsid w:val="005030FE"/>
    <w:rsid w:val="00503425"/>
    <w:rsid w:val="00503964"/>
    <w:rsid w:val="00503C78"/>
    <w:rsid w:val="00504103"/>
    <w:rsid w:val="005042AE"/>
    <w:rsid w:val="0050464B"/>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011"/>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7D6"/>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589"/>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DFD"/>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B0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34D"/>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D1F"/>
    <w:rsid w:val="005D1E21"/>
    <w:rsid w:val="005D1F06"/>
    <w:rsid w:val="005D211F"/>
    <w:rsid w:val="005D21EF"/>
    <w:rsid w:val="005D239F"/>
    <w:rsid w:val="005D26E8"/>
    <w:rsid w:val="005D2879"/>
    <w:rsid w:val="005D295D"/>
    <w:rsid w:val="005D2BB9"/>
    <w:rsid w:val="005D2BE4"/>
    <w:rsid w:val="005D2E28"/>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4D5"/>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4C08"/>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204"/>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4F2"/>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D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7B9"/>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0D8"/>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26B"/>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892"/>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6F2"/>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C49"/>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77"/>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57BFD"/>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4944"/>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47A"/>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B1C"/>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6F9"/>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AFC"/>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ED"/>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1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400"/>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99F"/>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B7DDA"/>
    <w:rsid w:val="009C0242"/>
    <w:rsid w:val="009C02F2"/>
    <w:rsid w:val="009C0649"/>
    <w:rsid w:val="009C0917"/>
    <w:rsid w:val="009C0BAF"/>
    <w:rsid w:val="009C1CE3"/>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6DD0"/>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AFF"/>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45E"/>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88C"/>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829"/>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6A"/>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3DE"/>
    <w:rsid w:val="00AE1719"/>
    <w:rsid w:val="00AE1ACA"/>
    <w:rsid w:val="00AE2375"/>
    <w:rsid w:val="00AE2547"/>
    <w:rsid w:val="00AE2ADA"/>
    <w:rsid w:val="00AE2B05"/>
    <w:rsid w:val="00AE31B9"/>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3C2B"/>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958"/>
    <w:rsid w:val="00B46F34"/>
    <w:rsid w:val="00B4717D"/>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91F"/>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869"/>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667"/>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469"/>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6A4"/>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226"/>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CC5"/>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12E"/>
    <w:rsid w:val="00D622A4"/>
    <w:rsid w:val="00D626B3"/>
    <w:rsid w:val="00D62B1C"/>
    <w:rsid w:val="00D63002"/>
    <w:rsid w:val="00D63CE2"/>
    <w:rsid w:val="00D63E19"/>
    <w:rsid w:val="00D63F0F"/>
    <w:rsid w:val="00D63F5F"/>
    <w:rsid w:val="00D6442D"/>
    <w:rsid w:val="00D645E2"/>
    <w:rsid w:val="00D6460B"/>
    <w:rsid w:val="00D64D58"/>
    <w:rsid w:val="00D64FFD"/>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2AE"/>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4B6"/>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073"/>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288"/>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CA1"/>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74D"/>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72F"/>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B11"/>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171"/>
    <w:rsid w:val="00EE07E0"/>
    <w:rsid w:val="00EE08BA"/>
    <w:rsid w:val="00EE0C26"/>
    <w:rsid w:val="00EE0D02"/>
    <w:rsid w:val="00EE0F90"/>
    <w:rsid w:val="00EE1081"/>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C85"/>
    <w:rsid w:val="00EE6D09"/>
    <w:rsid w:val="00EE6E73"/>
    <w:rsid w:val="00EE70F8"/>
    <w:rsid w:val="00EE71B3"/>
    <w:rsid w:val="00EE7901"/>
    <w:rsid w:val="00EE7D94"/>
    <w:rsid w:val="00EF0362"/>
    <w:rsid w:val="00EF05E6"/>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C4B"/>
    <w:rsid w:val="00F03DDE"/>
    <w:rsid w:val="00F04133"/>
    <w:rsid w:val="00F04410"/>
    <w:rsid w:val="00F044B6"/>
    <w:rsid w:val="00F04645"/>
    <w:rsid w:val="00F04C5D"/>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62A"/>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9A9"/>
    <w:rsid w:val="00F80AE4"/>
    <w:rsid w:val="00F80D69"/>
    <w:rsid w:val="00F80DB2"/>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11"/>
    <w:rsid w:val="00FD4FF5"/>
    <w:rsid w:val="00FD517F"/>
    <w:rsid w:val="00FD55EB"/>
    <w:rsid w:val="00FD58A7"/>
    <w:rsid w:val="00FD5AC9"/>
    <w:rsid w:val="00FD5C4C"/>
    <w:rsid w:val="00FD62F9"/>
    <w:rsid w:val="00FD6BB7"/>
    <w:rsid w:val="00FD6D44"/>
    <w:rsid w:val="00FD6F88"/>
    <w:rsid w:val="00FD7027"/>
    <w:rsid w:val="00FD70BA"/>
    <w:rsid w:val="00FD7529"/>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0E5C"/>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uiPriority w:val="99"/>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uiPriority w:val="99"/>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afffffc">
    <w:name w:val="Заголовок"/>
    <w:basedOn w:val="a"/>
    <w:next w:val="a5"/>
    <w:rsid w:val="00071301"/>
    <w:pPr>
      <w:keepNext/>
      <w:suppressAutoHyphens/>
      <w:overflowPunct/>
      <w:autoSpaceDE/>
      <w:autoSpaceDN/>
      <w:adjustRightInd/>
      <w:spacing w:before="240" w:after="120"/>
      <w:textAlignment w:val="auto"/>
    </w:pPr>
    <w:rPr>
      <w:rFonts w:ascii="Arial" w:eastAsia="Microsoft YaHei" w:hAnsi="Arial" w:cs="Mangal"/>
      <w:sz w:val="28"/>
      <w:szCs w:val="28"/>
      <w:lang w:eastAsia="ar-SA"/>
    </w:rPr>
  </w:style>
  <w:style w:type="paragraph" w:customStyle="1" w:styleId="1f6">
    <w:name w:val="Название1"/>
    <w:basedOn w:val="a"/>
    <w:rsid w:val="00071301"/>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071301"/>
    <w:pPr>
      <w:overflowPunct/>
      <w:autoSpaceDE/>
      <w:autoSpaceDN/>
      <w:adjustRightInd/>
      <w:spacing w:before="100" w:beforeAutospacing="1" w:after="100" w:afterAutospacing="1"/>
      <w:textAlignment w:val="auto"/>
    </w:pPr>
    <w:rPr>
      <w:sz w:val="28"/>
      <w:szCs w:val="28"/>
    </w:rPr>
  </w:style>
  <w:style w:type="paragraph" w:customStyle="1" w:styleId="230">
    <w:name w:val="Основной текст 23"/>
    <w:basedOn w:val="a"/>
    <w:rsid w:val="00F04C5D"/>
    <w:pPr>
      <w:shd w:val="clear" w:color="auto" w:fill="FFFFFF"/>
      <w:suppressAutoHyphens/>
      <w:autoSpaceDN/>
      <w:adjustRightInd/>
      <w:jc w:val="both"/>
    </w:pPr>
    <w:rPr>
      <w:b/>
      <w:color w:val="000000"/>
      <w:sz w:val="28"/>
      <w:lang w:eastAsia="zh-CN"/>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461</Words>
  <Characters>2633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2023-12-22T10:32:00Z</cp:lastPrinted>
  <dcterms:created xsi:type="dcterms:W3CDTF">2023-12-25T10:18:00Z</dcterms:created>
  <dcterms:modified xsi:type="dcterms:W3CDTF">2023-12-25T10:18:00Z</dcterms:modified>
</cp:coreProperties>
</file>