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5056B6" w:rsidP="00FA7F89">
      <w:pPr>
        <w:jc w:val="center"/>
      </w:pPr>
      <w:r>
        <w:t>от 02 сентября</w:t>
      </w:r>
      <w:r w:rsidR="00AF534F">
        <w:t xml:space="preserve"> 202</w:t>
      </w:r>
      <w:r w:rsidR="00952EA7">
        <w:t>4</w:t>
      </w:r>
      <w:r w:rsidR="001C79B7">
        <w:t xml:space="preserve"> года № </w:t>
      </w:r>
      <w:r w:rsidR="00A247CD">
        <w:t>1160</w:t>
      </w:r>
    </w:p>
    <w:p w:rsidR="00D76A80" w:rsidRDefault="00D76A80" w:rsidP="00841C7C"/>
    <w:p w:rsidR="008B1D60" w:rsidRDefault="00A9752B" w:rsidP="00EE134D">
      <w:pPr>
        <w:jc w:val="center"/>
      </w:pPr>
      <w:r>
        <w:t>г. Калининск</w:t>
      </w:r>
    </w:p>
    <w:p w:rsidR="00A85FFE" w:rsidRPr="00A85FFE" w:rsidRDefault="00A85FFE" w:rsidP="00A85FFE">
      <w:pPr>
        <w:shd w:val="clear" w:color="auto" w:fill="FFFFFF"/>
        <w:rPr>
          <w:b/>
          <w:bCs/>
          <w:color w:val="000000"/>
          <w:sz w:val="28"/>
          <w:szCs w:val="28"/>
        </w:rPr>
      </w:pPr>
    </w:p>
    <w:p w:rsidR="00A85FFE" w:rsidRDefault="00A85FFE" w:rsidP="00A85FFE">
      <w:pPr>
        <w:shd w:val="clear" w:color="auto" w:fill="FFFFFF"/>
        <w:rPr>
          <w:b/>
          <w:bCs/>
          <w:color w:val="000000"/>
          <w:sz w:val="28"/>
          <w:szCs w:val="28"/>
        </w:rPr>
      </w:pPr>
      <w:r w:rsidRPr="00A85FFE">
        <w:rPr>
          <w:b/>
          <w:bCs/>
          <w:color w:val="000000"/>
          <w:sz w:val="28"/>
          <w:szCs w:val="28"/>
        </w:rPr>
        <w:t>О ликвидации муниципального казенного</w:t>
      </w:r>
      <w:r>
        <w:rPr>
          <w:b/>
          <w:bCs/>
          <w:color w:val="000000"/>
          <w:sz w:val="28"/>
          <w:szCs w:val="28"/>
        </w:rPr>
        <w:t xml:space="preserve"> </w:t>
      </w:r>
    </w:p>
    <w:p w:rsidR="00A85FFE" w:rsidRDefault="00A85FFE" w:rsidP="00A85FFE">
      <w:pPr>
        <w:shd w:val="clear" w:color="auto" w:fill="FFFFFF"/>
        <w:rPr>
          <w:b/>
          <w:bCs/>
          <w:color w:val="000000"/>
          <w:sz w:val="28"/>
          <w:szCs w:val="28"/>
        </w:rPr>
      </w:pPr>
      <w:r w:rsidRPr="00A85FFE">
        <w:rPr>
          <w:b/>
          <w:bCs/>
          <w:color w:val="000000"/>
          <w:sz w:val="28"/>
          <w:szCs w:val="28"/>
        </w:rPr>
        <w:t xml:space="preserve">учреждения Калининского муниципального </w:t>
      </w:r>
    </w:p>
    <w:p w:rsidR="00A85FFE" w:rsidRDefault="00A85FFE" w:rsidP="00A85FFE">
      <w:pPr>
        <w:shd w:val="clear" w:color="auto" w:fill="FFFFFF"/>
        <w:rPr>
          <w:b/>
          <w:bCs/>
          <w:color w:val="000000"/>
          <w:sz w:val="28"/>
          <w:szCs w:val="28"/>
        </w:rPr>
      </w:pPr>
      <w:r w:rsidRPr="00A85FFE">
        <w:rPr>
          <w:b/>
          <w:bCs/>
          <w:color w:val="000000"/>
          <w:sz w:val="28"/>
          <w:szCs w:val="28"/>
        </w:rPr>
        <w:t>района «Служба административно-</w:t>
      </w:r>
    </w:p>
    <w:p w:rsidR="004C19D1" w:rsidRPr="00A85FFE" w:rsidRDefault="00A85FFE" w:rsidP="00A85FFE">
      <w:pPr>
        <w:shd w:val="clear" w:color="auto" w:fill="FFFFFF"/>
        <w:rPr>
          <w:b/>
          <w:bCs/>
          <w:color w:val="000000"/>
          <w:sz w:val="28"/>
          <w:szCs w:val="28"/>
        </w:rPr>
      </w:pPr>
      <w:r w:rsidRPr="00A85FFE">
        <w:rPr>
          <w:b/>
          <w:bCs/>
          <w:color w:val="000000"/>
          <w:sz w:val="28"/>
          <w:szCs w:val="28"/>
        </w:rPr>
        <w:t>хозяйственного обслуживания»</w:t>
      </w:r>
    </w:p>
    <w:p w:rsidR="00A85FFE" w:rsidRPr="00A85FFE" w:rsidRDefault="00A85FFE" w:rsidP="00A85FFE">
      <w:pPr>
        <w:shd w:val="clear" w:color="auto" w:fill="FFFFFF"/>
        <w:ind w:firstLine="540"/>
        <w:jc w:val="both"/>
        <w:rPr>
          <w:color w:val="444455"/>
          <w:sz w:val="28"/>
          <w:szCs w:val="28"/>
          <w:bdr w:val="none" w:sz="0" w:space="0" w:color="auto" w:frame="1"/>
        </w:rPr>
      </w:pPr>
    </w:p>
    <w:p w:rsidR="004C19D1" w:rsidRDefault="004C19D1" w:rsidP="00A85FFE">
      <w:pPr>
        <w:ind w:firstLine="567"/>
        <w:jc w:val="both"/>
        <w:rPr>
          <w:sz w:val="28"/>
        </w:rPr>
      </w:pPr>
      <w:r w:rsidRPr="00A85FFE">
        <w:rPr>
          <w:sz w:val="28"/>
        </w:rPr>
        <w:t xml:space="preserve">На основании </w:t>
      </w:r>
      <w:hyperlink r:id="rId9" w:history="1">
        <w:r w:rsidRPr="00A85FFE">
          <w:rPr>
            <w:rStyle w:val="ad"/>
            <w:color w:val="000000" w:themeColor="text1"/>
            <w:sz w:val="28"/>
            <w:u w:val="none"/>
          </w:rPr>
          <w:t>ст.</w:t>
        </w:r>
        <w:r w:rsidR="00A85FFE" w:rsidRPr="00A85FFE">
          <w:rPr>
            <w:rStyle w:val="ad"/>
            <w:color w:val="000000" w:themeColor="text1"/>
            <w:sz w:val="28"/>
            <w:u w:val="none"/>
          </w:rPr>
          <w:t xml:space="preserve"> </w:t>
        </w:r>
        <w:r w:rsidRPr="00A85FFE">
          <w:rPr>
            <w:rStyle w:val="ad"/>
            <w:color w:val="000000" w:themeColor="text1"/>
            <w:sz w:val="28"/>
            <w:u w:val="none"/>
          </w:rPr>
          <w:t>61</w:t>
        </w:r>
      </w:hyperlink>
      <w:r w:rsidRPr="00A85FFE">
        <w:rPr>
          <w:sz w:val="28"/>
        </w:rPr>
        <w:t xml:space="preserve"> Гражданского кодекса Российской Федерации, руководствуясь решением Калининского районного Собрания Калининского муниципального района Саратовской области от 21.05.2024</w:t>
      </w:r>
      <w:r w:rsidR="00A85FFE">
        <w:rPr>
          <w:sz w:val="28"/>
        </w:rPr>
        <w:t xml:space="preserve"> года</w:t>
      </w:r>
      <w:r w:rsidRPr="00A85FFE">
        <w:rPr>
          <w:sz w:val="28"/>
        </w:rPr>
        <w:t xml:space="preserve"> №</w:t>
      </w:r>
      <w:r w:rsidR="00A85FFE">
        <w:rPr>
          <w:sz w:val="28"/>
        </w:rPr>
        <w:t xml:space="preserve"> </w:t>
      </w:r>
      <w:r w:rsidRPr="00A85FFE">
        <w:rPr>
          <w:sz w:val="28"/>
        </w:rPr>
        <w:t>9-58, на основании Устава Калининского муниципального района Саратовской области</w:t>
      </w:r>
      <w:r w:rsidR="00A85FFE">
        <w:rPr>
          <w:sz w:val="28"/>
        </w:rPr>
        <w:t>, ПОСТАНОВЛЯЕТ</w:t>
      </w:r>
      <w:r w:rsidRPr="00A85FFE">
        <w:rPr>
          <w:sz w:val="28"/>
        </w:rPr>
        <w:t>:</w:t>
      </w:r>
    </w:p>
    <w:p w:rsidR="00A85FFE" w:rsidRPr="00A85FFE" w:rsidRDefault="00A85FFE" w:rsidP="00A85FFE">
      <w:pPr>
        <w:ind w:firstLine="567"/>
        <w:jc w:val="both"/>
        <w:rPr>
          <w:sz w:val="28"/>
        </w:rPr>
      </w:pPr>
    </w:p>
    <w:p w:rsidR="004C19D1" w:rsidRPr="00A85FFE" w:rsidRDefault="00A85FFE" w:rsidP="00A85FFE">
      <w:pPr>
        <w:ind w:firstLine="567"/>
        <w:jc w:val="both"/>
        <w:rPr>
          <w:sz w:val="28"/>
        </w:rPr>
      </w:pPr>
      <w:r>
        <w:rPr>
          <w:sz w:val="28"/>
        </w:rPr>
        <w:t xml:space="preserve">1. </w:t>
      </w:r>
      <w:r w:rsidR="004C19D1" w:rsidRPr="00A85FFE">
        <w:rPr>
          <w:sz w:val="28"/>
        </w:rPr>
        <w:t>Ликвидировать муниципальное казенное учреждение Калининского муниципального района «Служба административно-хозяйственного обслуживания».</w:t>
      </w:r>
    </w:p>
    <w:p w:rsidR="004C19D1" w:rsidRPr="00A85FFE" w:rsidRDefault="00A85FFE" w:rsidP="00A85FFE">
      <w:pPr>
        <w:ind w:firstLine="567"/>
        <w:jc w:val="both"/>
        <w:rPr>
          <w:sz w:val="28"/>
        </w:rPr>
      </w:pPr>
      <w:r>
        <w:rPr>
          <w:sz w:val="28"/>
        </w:rPr>
        <w:t xml:space="preserve">2. </w:t>
      </w:r>
      <w:r w:rsidR="004C19D1" w:rsidRPr="00A85FFE">
        <w:rPr>
          <w:sz w:val="28"/>
        </w:rPr>
        <w:t>Утвердить состав ликвидационной комиссии согласно приложению №1.</w:t>
      </w:r>
    </w:p>
    <w:p w:rsidR="004C19D1" w:rsidRPr="00A85FFE" w:rsidRDefault="00A85FFE" w:rsidP="00A85FFE">
      <w:pPr>
        <w:ind w:firstLine="567"/>
        <w:jc w:val="both"/>
        <w:rPr>
          <w:sz w:val="28"/>
        </w:rPr>
      </w:pPr>
      <w:r>
        <w:rPr>
          <w:sz w:val="28"/>
        </w:rPr>
        <w:t xml:space="preserve">3. </w:t>
      </w:r>
      <w:r w:rsidR="004C19D1" w:rsidRPr="00A85FFE">
        <w:rPr>
          <w:sz w:val="28"/>
        </w:rPr>
        <w:t>Утвердить положение о ликвидационной комиссии согласно приложению №2.</w:t>
      </w:r>
    </w:p>
    <w:p w:rsidR="004C19D1" w:rsidRPr="00A85FFE" w:rsidRDefault="00A85FFE" w:rsidP="00A85FFE">
      <w:pPr>
        <w:ind w:firstLine="567"/>
        <w:jc w:val="both"/>
        <w:rPr>
          <w:sz w:val="28"/>
        </w:rPr>
      </w:pPr>
      <w:r>
        <w:rPr>
          <w:sz w:val="28"/>
        </w:rPr>
        <w:t xml:space="preserve">4. </w:t>
      </w:r>
      <w:r w:rsidR="004C19D1" w:rsidRPr="00A85FFE">
        <w:rPr>
          <w:sz w:val="28"/>
        </w:rPr>
        <w:t>Утвердить перечень мероприятий по ликвидации муниципального казенного учреждения Калининского муниципального района «Служба административно-хозяйственного обслуживания» согласно приложению №3.</w:t>
      </w:r>
    </w:p>
    <w:p w:rsidR="004C19D1" w:rsidRPr="00A85FFE" w:rsidRDefault="00A85FFE" w:rsidP="00A85FFE">
      <w:pPr>
        <w:ind w:firstLine="567"/>
        <w:jc w:val="both"/>
        <w:rPr>
          <w:sz w:val="28"/>
        </w:rPr>
      </w:pPr>
      <w:r>
        <w:rPr>
          <w:sz w:val="28"/>
        </w:rPr>
        <w:t>5</w:t>
      </w:r>
      <w:r w:rsidR="004C19D1" w:rsidRPr="00A85FFE">
        <w:rPr>
          <w:sz w:val="28"/>
        </w:rPr>
        <w:t>. Начальнику отдела по работе со средствами массовой информации и информационных технологий адми</w:t>
      </w:r>
      <w:r>
        <w:rPr>
          <w:sz w:val="28"/>
        </w:rPr>
        <w:t>нистрации муниципального района Фроловой Л.М.</w:t>
      </w:r>
      <w:r w:rsidR="004C19D1" w:rsidRPr="00A85FFE">
        <w:rPr>
          <w:sz w:val="28"/>
        </w:rPr>
        <w:t xml:space="preserve"> разместить настоящее постановление на официальном сайте администрации Калининского муниципального рай</w:t>
      </w:r>
      <w:r>
        <w:rPr>
          <w:sz w:val="28"/>
        </w:rPr>
        <w:t>она Саратовской области в сети «</w:t>
      </w:r>
      <w:r w:rsidR="004C19D1" w:rsidRPr="00A85FFE">
        <w:rPr>
          <w:sz w:val="28"/>
        </w:rPr>
        <w:t>Интерне</w:t>
      </w:r>
      <w:r>
        <w:rPr>
          <w:sz w:val="28"/>
        </w:rPr>
        <w:t>т»</w:t>
      </w:r>
      <w:r w:rsidR="004C19D1" w:rsidRPr="00A85FFE">
        <w:rPr>
          <w:sz w:val="28"/>
        </w:rPr>
        <w:t>.</w:t>
      </w:r>
    </w:p>
    <w:p w:rsidR="00A85FFE" w:rsidRDefault="00A85FFE" w:rsidP="00A85FFE">
      <w:pPr>
        <w:ind w:firstLine="567"/>
        <w:jc w:val="both"/>
        <w:rPr>
          <w:sz w:val="28"/>
        </w:rPr>
      </w:pPr>
      <w:r>
        <w:rPr>
          <w:sz w:val="28"/>
        </w:rPr>
        <w:t>6</w:t>
      </w:r>
      <w:r w:rsidR="006E4F75">
        <w:rPr>
          <w:sz w:val="28"/>
        </w:rPr>
        <w:t>. Уполномочить</w:t>
      </w:r>
      <w:r w:rsidR="004C19D1" w:rsidRPr="00A85FFE">
        <w:rPr>
          <w:sz w:val="28"/>
        </w:rPr>
        <w:t xml:space="preserve"> председателя ликвидационной комиссии, Вьюнову Лидию Владимировну, на подписание и предоставление в Межрайонную </w:t>
      </w:r>
      <w:r>
        <w:rPr>
          <w:sz w:val="28"/>
        </w:rPr>
        <w:t>инспекцию Федеральной налоговой</w:t>
      </w:r>
      <w:r w:rsidR="004C19D1" w:rsidRPr="00A85FFE">
        <w:rPr>
          <w:sz w:val="28"/>
        </w:rPr>
        <w:t xml:space="preserve"> службы №</w:t>
      </w:r>
      <w:r>
        <w:rPr>
          <w:sz w:val="28"/>
        </w:rPr>
        <w:t xml:space="preserve"> </w:t>
      </w:r>
      <w:r w:rsidR="004C19D1" w:rsidRPr="00A85FFE">
        <w:rPr>
          <w:sz w:val="28"/>
        </w:rPr>
        <w:t>22 по Саратовской области заявления о ликвидации юридического лица.</w:t>
      </w:r>
    </w:p>
    <w:p w:rsidR="004C19D1" w:rsidRDefault="00A85FFE" w:rsidP="00A85FFE">
      <w:pPr>
        <w:ind w:firstLine="567"/>
        <w:jc w:val="both"/>
        <w:rPr>
          <w:sz w:val="28"/>
        </w:rPr>
      </w:pPr>
      <w:r>
        <w:rPr>
          <w:sz w:val="28"/>
        </w:rPr>
        <w:t>7</w:t>
      </w:r>
      <w:r w:rsidR="004C19D1" w:rsidRPr="00A85FFE">
        <w:rPr>
          <w:sz w:val="28"/>
        </w:rPr>
        <w:t>. Директору-главному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sidR="004C19D1" w:rsidRPr="00A85FFE">
        <w:rPr>
          <w:sz w:val="28"/>
        </w:rPr>
        <w:lastRenderedPageBreak/>
        <w:t>телекоммуникационной сети «Интернет» общественно-политической газеты Калининского района «Народная трибуна».</w:t>
      </w:r>
    </w:p>
    <w:p w:rsidR="00A85FFE" w:rsidRPr="00A85FFE" w:rsidRDefault="00A85FFE" w:rsidP="00A85FFE">
      <w:pPr>
        <w:ind w:firstLine="567"/>
        <w:jc w:val="both"/>
        <w:rPr>
          <w:sz w:val="28"/>
        </w:rPr>
      </w:pPr>
      <w:r>
        <w:rPr>
          <w:sz w:val="28"/>
        </w:rPr>
        <w:t xml:space="preserve">8. </w:t>
      </w:r>
      <w:r w:rsidRPr="00A85FFE">
        <w:rPr>
          <w:sz w:val="28"/>
        </w:rPr>
        <w:t xml:space="preserve">Настоящее постановление вступает в силу с момента </w:t>
      </w:r>
      <w:r>
        <w:rPr>
          <w:sz w:val="28"/>
        </w:rPr>
        <w:t xml:space="preserve">его </w:t>
      </w:r>
      <w:r w:rsidRPr="00A85FFE">
        <w:rPr>
          <w:sz w:val="28"/>
        </w:rPr>
        <w:t>подписания.</w:t>
      </w:r>
    </w:p>
    <w:p w:rsidR="004C19D1" w:rsidRPr="00A85FFE" w:rsidRDefault="004C19D1" w:rsidP="00A85FFE">
      <w:pPr>
        <w:ind w:firstLine="567"/>
        <w:jc w:val="both"/>
        <w:rPr>
          <w:sz w:val="28"/>
        </w:rPr>
      </w:pPr>
      <w:r w:rsidRPr="00A85FFE">
        <w:rPr>
          <w:sz w:val="28"/>
        </w:rPr>
        <w:t>9</w:t>
      </w:r>
      <w:r w:rsidR="00A85FFE">
        <w:rPr>
          <w:sz w:val="28"/>
        </w:rPr>
        <w:t xml:space="preserve">. </w:t>
      </w:r>
      <w:r w:rsidRPr="00A85FFE">
        <w:rPr>
          <w:sz w:val="28"/>
        </w:rPr>
        <w:t xml:space="preserve">Контроль за исполнением настоящего постановления возложить на заместителя главы администрации </w:t>
      </w:r>
      <w:r w:rsidR="00A85FFE">
        <w:rPr>
          <w:sz w:val="28"/>
        </w:rPr>
        <w:t>муниципального района по социальной сфере Захарову О.Ю.</w:t>
      </w:r>
    </w:p>
    <w:p w:rsidR="00A66DCA" w:rsidRPr="00A85FFE" w:rsidRDefault="00A66DCA" w:rsidP="00A85FFE">
      <w:pPr>
        <w:ind w:firstLine="567"/>
        <w:jc w:val="both"/>
        <w:rPr>
          <w:sz w:val="28"/>
        </w:rPr>
      </w:pPr>
    </w:p>
    <w:p w:rsidR="00AE6BC3" w:rsidRPr="00A85FFE" w:rsidRDefault="00AE6BC3" w:rsidP="00A85FFE">
      <w:pPr>
        <w:ind w:firstLine="567"/>
        <w:jc w:val="both"/>
        <w:rPr>
          <w:sz w:val="28"/>
        </w:rPr>
      </w:pPr>
    </w:p>
    <w:p w:rsidR="00A66DCA" w:rsidRPr="00D456E9" w:rsidRDefault="00A66DCA" w:rsidP="00D456E9">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6E4F75">
        <w:rPr>
          <w:b/>
          <w:sz w:val="28"/>
          <w:szCs w:val="28"/>
        </w:rPr>
        <w:t>а</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6E4F75">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6E4F75" w:rsidRDefault="006E4F75" w:rsidP="00C17BEE">
      <w:pPr>
        <w:jc w:val="both"/>
      </w:pPr>
    </w:p>
    <w:p w:rsidR="006E4F75" w:rsidRDefault="006E4F75" w:rsidP="00C17BEE">
      <w:pPr>
        <w:jc w:val="both"/>
      </w:pPr>
    </w:p>
    <w:p w:rsidR="006E4F75" w:rsidRDefault="006E4F75" w:rsidP="00C17BEE">
      <w:pPr>
        <w:jc w:val="both"/>
      </w:pPr>
    </w:p>
    <w:p w:rsidR="006E4F75" w:rsidRDefault="006E4F75" w:rsidP="00C17BEE">
      <w:pPr>
        <w:jc w:val="both"/>
      </w:pPr>
    </w:p>
    <w:p w:rsidR="00A66DCA" w:rsidRDefault="00A66DCA" w:rsidP="00C17BEE">
      <w:pPr>
        <w:jc w:val="both"/>
      </w:pPr>
    </w:p>
    <w:p w:rsidR="00A66DCA" w:rsidRDefault="00A66DCA" w:rsidP="00C17BEE">
      <w:pPr>
        <w:jc w:val="both"/>
      </w:pPr>
    </w:p>
    <w:p w:rsidR="00C70055" w:rsidRDefault="00DB2668" w:rsidP="00C17BEE">
      <w:pPr>
        <w:jc w:val="both"/>
      </w:pPr>
      <w:r>
        <w:t xml:space="preserve">Исп.: </w:t>
      </w:r>
      <w:r w:rsidR="00A85FFE">
        <w:t>Макарова И.Н.</w:t>
      </w:r>
    </w:p>
    <w:p w:rsidR="004C19D1" w:rsidRPr="00A85FFE" w:rsidRDefault="004C19D1" w:rsidP="00A85FFE">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№1</w:t>
      </w:r>
    </w:p>
    <w:p w:rsidR="00A85FFE" w:rsidRDefault="004C19D1" w:rsidP="00A85FFE">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A85FFE" w:rsidRDefault="004C19D1" w:rsidP="00A85FFE">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4C19D1" w:rsidRPr="00A85FFE" w:rsidRDefault="004C19D1" w:rsidP="00A85FFE">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sidR="00A85FFE">
        <w:rPr>
          <w:b/>
          <w:bCs/>
          <w:sz w:val="28"/>
          <w:szCs w:val="28"/>
          <w:bdr w:val="none" w:sz="0" w:space="0" w:color="auto" w:frame="1"/>
        </w:rPr>
        <w:t>02.09.2024 года</w:t>
      </w:r>
      <w:r w:rsidRPr="00A85FFE">
        <w:rPr>
          <w:b/>
          <w:bCs/>
          <w:sz w:val="28"/>
          <w:szCs w:val="28"/>
          <w:bdr w:val="none" w:sz="0" w:space="0" w:color="auto" w:frame="1"/>
        </w:rPr>
        <w:t xml:space="preserve"> №</w:t>
      </w:r>
      <w:r w:rsidR="00A85FFE">
        <w:rPr>
          <w:b/>
          <w:bCs/>
          <w:sz w:val="28"/>
          <w:szCs w:val="28"/>
          <w:bdr w:val="none" w:sz="0" w:space="0" w:color="auto" w:frame="1"/>
        </w:rPr>
        <w:t>1160</w:t>
      </w:r>
    </w:p>
    <w:p w:rsidR="004C19D1" w:rsidRPr="00A85FFE" w:rsidRDefault="004C19D1" w:rsidP="004C19D1">
      <w:pPr>
        <w:pStyle w:val="aa"/>
        <w:rPr>
          <w:rFonts w:ascii="Times New Roman" w:hAnsi="Times New Roman"/>
          <w:sz w:val="28"/>
          <w:szCs w:val="28"/>
        </w:rPr>
      </w:pPr>
    </w:p>
    <w:p w:rsidR="004C19D1" w:rsidRPr="00A85FFE" w:rsidRDefault="004C19D1" w:rsidP="004C19D1">
      <w:pPr>
        <w:pStyle w:val="aa"/>
        <w:jc w:val="center"/>
        <w:rPr>
          <w:rFonts w:ascii="Times New Roman" w:hAnsi="Times New Roman"/>
          <w:b/>
          <w:sz w:val="28"/>
          <w:szCs w:val="28"/>
        </w:rPr>
      </w:pPr>
      <w:r w:rsidRPr="00A85FFE">
        <w:rPr>
          <w:rFonts w:ascii="Times New Roman" w:hAnsi="Times New Roman"/>
          <w:b/>
          <w:sz w:val="28"/>
          <w:szCs w:val="28"/>
        </w:rPr>
        <w:t>Состав</w:t>
      </w:r>
    </w:p>
    <w:p w:rsidR="004C19D1" w:rsidRPr="00A85FFE" w:rsidRDefault="004C19D1" w:rsidP="004C19D1">
      <w:pPr>
        <w:pStyle w:val="3"/>
        <w:jc w:val="center"/>
        <w:rPr>
          <w:color w:val="auto"/>
          <w:szCs w:val="28"/>
        </w:rPr>
      </w:pPr>
      <w:r w:rsidRPr="00A85FFE">
        <w:rPr>
          <w:color w:val="auto"/>
          <w:szCs w:val="28"/>
        </w:rPr>
        <w:t>ликвидационной комиссии муниципального казенного</w:t>
      </w:r>
    </w:p>
    <w:p w:rsidR="004C19D1" w:rsidRPr="00A85FFE" w:rsidRDefault="004C19D1" w:rsidP="004C19D1">
      <w:pPr>
        <w:pStyle w:val="aa"/>
        <w:jc w:val="center"/>
        <w:rPr>
          <w:b/>
          <w:sz w:val="28"/>
          <w:szCs w:val="28"/>
        </w:rPr>
      </w:pPr>
      <w:r w:rsidRPr="00A85FFE">
        <w:rPr>
          <w:rFonts w:ascii="Times New Roman" w:hAnsi="Times New Roman"/>
          <w:b/>
          <w:sz w:val="28"/>
          <w:szCs w:val="28"/>
        </w:rPr>
        <w:t>учреждения «Служба административно-хозяйственного обслуживания»</w:t>
      </w:r>
    </w:p>
    <w:p w:rsidR="004C19D1" w:rsidRDefault="004C19D1" w:rsidP="004C19D1">
      <w:pPr>
        <w:ind w:firstLine="559"/>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5"/>
      </w:tblGrid>
      <w:tr w:rsidR="00A85FFE" w:rsidTr="001203C7">
        <w:tc>
          <w:tcPr>
            <w:tcW w:w="3369" w:type="dxa"/>
          </w:tcPr>
          <w:p w:rsidR="001203C7" w:rsidRDefault="00A85FFE" w:rsidP="004C19D1">
            <w:pPr>
              <w:rPr>
                <w:sz w:val="28"/>
                <w:szCs w:val="28"/>
              </w:rPr>
            </w:pPr>
            <w:r w:rsidRPr="00A85FFE">
              <w:rPr>
                <w:sz w:val="28"/>
                <w:szCs w:val="28"/>
              </w:rPr>
              <w:t xml:space="preserve">Вьюнова </w:t>
            </w:r>
          </w:p>
          <w:p w:rsidR="00A85FFE" w:rsidRDefault="00A85FFE" w:rsidP="004C19D1">
            <w:pPr>
              <w:rPr>
                <w:b/>
                <w:sz w:val="28"/>
                <w:szCs w:val="28"/>
              </w:rPr>
            </w:pPr>
            <w:r w:rsidRPr="00A85FFE">
              <w:rPr>
                <w:sz w:val="28"/>
                <w:szCs w:val="28"/>
              </w:rPr>
              <w:t>Лидия Владимировна</w:t>
            </w:r>
          </w:p>
        </w:tc>
        <w:tc>
          <w:tcPr>
            <w:tcW w:w="6485" w:type="dxa"/>
          </w:tcPr>
          <w:p w:rsid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председатель комиссии</w:t>
            </w:r>
          </w:p>
          <w:p w:rsidR="001203C7" w:rsidRPr="001203C7" w:rsidRDefault="001203C7" w:rsidP="001203C7">
            <w:pPr>
              <w:pStyle w:val="aa"/>
              <w:jc w:val="both"/>
              <w:rPr>
                <w:rFonts w:ascii="Times New Roman" w:hAnsi="Times New Roman"/>
                <w:sz w:val="28"/>
                <w:szCs w:val="28"/>
              </w:rPr>
            </w:pPr>
          </w:p>
        </w:tc>
      </w:tr>
      <w:tr w:rsidR="001203C7" w:rsidTr="001203C7">
        <w:tc>
          <w:tcPr>
            <w:tcW w:w="9854" w:type="dxa"/>
            <w:gridSpan w:val="2"/>
          </w:tcPr>
          <w:p w:rsidR="001203C7" w:rsidRPr="001203C7" w:rsidRDefault="001203C7" w:rsidP="001203C7">
            <w:pPr>
              <w:pStyle w:val="aa"/>
              <w:jc w:val="center"/>
              <w:rPr>
                <w:rFonts w:ascii="Times New Roman" w:hAnsi="Times New Roman"/>
                <w:b/>
                <w:sz w:val="28"/>
                <w:szCs w:val="28"/>
              </w:rPr>
            </w:pPr>
            <w:r w:rsidRPr="001203C7">
              <w:rPr>
                <w:rFonts w:ascii="Times New Roman" w:hAnsi="Times New Roman"/>
                <w:b/>
                <w:sz w:val="28"/>
                <w:szCs w:val="28"/>
              </w:rPr>
              <w:t>Члены комиссии:</w:t>
            </w:r>
          </w:p>
        </w:tc>
      </w:tr>
      <w:tr w:rsidR="00A85FFE" w:rsidTr="001203C7">
        <w:tc>
          <w:tcPr>
            <w:tcW w:w="3369" w:type="dxa"/>
          </w:tcPr>
          <w:p w:rsidR="001203C7" w:rsidRDefault="001203C7" w:rsidP="004C19D1">
            <w:pPr>
              <w:rPr>
                <w:sz w:val="28"/>
                <w:szCs w:val="28"/>
              </w:rPr>
            </w:pPr>
            <w:r>
              <w:rPr>
                <w:sz w:val="28"/>
                <w:szCs w:val="28"/>
              </w:rPr>
              <w:t xml:space="preserve">Солодовникова </w:t>
            </w:r>
          </w:p>
          <w:p w:rsidR="00A85FFE" w:rsidRDefault="001203C7" w:rsidP="004C19D1">
            <w:pPr>
              <w:rPr>
                <w:b/>
                <w:sz w:val="28"/>
                <w:szCs w:val="28"/>
              </w:rPr>
            </w:pPr>
            <w:r>
              <w:rPr>
                <w:sz w:val="28"/>
                <w:szCs w:val="28"/>
              </w:rPr>
              <w:t xml:space="preserve">Ольга </w:t>
            </w:r>
            <w:r w:rsidR="00A85FFE" w:rsidRPr="00A85FFE">
              <w:rPr>
                <w:sz w:val="28"/>
                <w:szCs w:val="28"/>
              </w:rPr>
              <w:t>В</w:t>
            </w:r>
            <w:r>
              <w:rPr>
                <w:sz w:val="28"/>
                <w:szCs w:val="28"/>
              </w:rPr>
              <w:t>асильевна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руководитель аппарата администрации муниципального района;</w:t>
            </w:r>
          </w:p>
        </w:tc>
      </w:tr>
      <w:tr w:rsidR="00A85FFE" w:rsidTr="001203C7">
        <w:tc>
          <w:tcPr>
            <w:tcW w:w="3369" w:type="dxa"/>
          </w:tcPr>
          <w:p w:rsidR="001203C7" w:rsidRDefault="00A85FFE" w:rsidP="004C19D1">
            <w:pPr>
              <w:rPr>
                <w:sz w:val="28"/>
                <w:szCs w:val="28"/>
              </w:rPr>
            </w:pPr>
            <w:r w:rsidRPr="00A85FFE">
              <w:rPr>
                <w:sz w:val="28"/>
                <w:szCs w:val="28"/>
              </w:rPr>
              <w:t xml:space="preserve">Павлова </w:t>
            </w:r>
          </w:p>
          <w:p w:rsidR="00A85FFE" w:rsidRDefault="00A85FFE" w:rsidP="004C19D1">
            <w:pPr>
              <w:rPr>
                <w:b/>
                <w:sz w:val="28"/>
                <w:szCs w:val="28"/>
              </w:rPr>
            </w:pPr>
            <w:r w:rsidRPr="00A85FFE">
              <w:rPr>
                <w:sz w:val="28"/>
                <w:szCs w:val="28"/>
              </w:rPr>
              <w:t>Елена Григорьевна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руководитель МБУ «Централизованная бухгалтерия администрации</w:t>
            </w:r>
            <w:r>
              <w:rPr>
                <w:rFonts w:ascii="Times New Roman" w:hAnsi="Times New Roman"/>
                <w:sz w:val="28"/>
                <w:szCs w:val="28"/>
              </w:rPr>
              <w:t>»</w:t>
            </w:r>
            <w:r w:rsidR="00A85FFE" w:rsidRPr="00A85FFE">
              <w:rPr>
                <w:rFonts w:ascii="Times New Roman" w:hAnsi="Times New Roman"/>
                <w:sz w:val="28"/>
                <w:szCs w:val="28"/>
              </w:rPr>
              <w:t>;</w:t>
            </w:r>
          </w:p>
        </w:tc>
      </w:tr>
      <w:tr w:rsidR="00A85FFE" w:rsidTr="001203C7">
        <w:tc>
          <w:tcPr>
            <w:tcW w:w="3369" w:type="dxa"/>
          </w:tcPr>
          <w:p w:rsidR="001203C7" w:rsidRDefault="001203C7" w:rsidP="004C19D1">
            <w:pPr>
              <w:rPr>
                <w:sz w:val="28"/>
                <w:szCs w:val="28"/>
              </w:rPr>
            </w:pPr>
            <w:r w:rsidRPr="00A85FFE">
              <w:rPr>
                <w:sz w:val="28"/>
                <w:szCs w:val="28"/>
              </w:rPr>
              <w:t xml:space="preserve">Ильяшенко </w:t>
            </w:r>
          </w:p>
          <w:p w:rsidR="00A85FFE" w:rsidRDefault="001203C7" w:rsidP="004C19D1">
            <w:pPr>
              <w:rPr>
                <w:b/>
                <w:sz w:val="28"/>
                <w:szCs w:val="28"/>
              </w:rPr>
            </w:pPr>
            <w:r w:rsidRPr="00A85FFE">
              <w:rPr>
                <w:sz w:val="28"/>
                <w:szCs w:val="28"/>
              </w:rPr>
              <w:t>Екатерина Владимировна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Управления финансов администрации муниципального района;</w:t>
            </w:r>
          </w:p>
        </w:tc>
      </w:tr>
      <w:tr w:rsidR="00A85FFE" w:rsidTr="001203C7">
        <w:tc>
          <w:tcPr>
            <w:tcW w:w="3369" w:type="dxa"/>
          </w:tcPr>
          <w:p w:rsidR="001203C7" w:rsidRDefault="001203C7" w:rsidP="004C19D1">
            <w:pPr>
              <w:rPr>
                <w:sz w:val="28"/>
                <w:szCs w:val="28"/>
              </w:rPr>
            </w:pPr>
            <w:r w:rsidRPr="00A85FFE">
              <w:rPr>
                <w:sz w:val="28"/>
                <w:szCs w:val="28"/>
              </w:rPr>
              <w:t xml:space="preserve">Кузнецова </w:t>
            </w:r>
          </w:p>
          <w:p w:rsidR="00A85FFE" w:rsidRDefault="001203C7" w:rsidP="004C19D1">
            <w:pPr>
              <w:rPr>
                <w:b/>
                <w:sz w:val="28"/>
                <w:szCs w:val="28"/>
              </w:rPr>
            </w:pPr>
            <w:r w:rsidRPr="00A85FFE">
              <w:rPr>
                <w:sz w:val="28"/>
                <w:szCs w:val="28"/>
              </w:rPr>
              <w:t>Лариса Александровна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Управления экономики и инвестиционной политики администрации муниципального района;</w:t>
            </w:r>
          </w:p>
        </w:tc>
      </w:tr>
      <w:tr w:rsidR="00A85FFE" w:rsidTr="001203C7">
        <w:tc>
          <w:tcPr>
            <w:tcW w:w="3369" w:type="dxa"/>
          </w:tcPr>
          <w:p w:rsidR="001203C7" w:rsidRDefault="001203C7" w:rsidP="004C19D1">
            <w:pPr>
              <w:rPr>
                <w:sz w:val="28"/>
                <w:szCs w:val="28"/>
              </w:rPr>
            </w:pPr>
            <w:r w:rsidRPr="00A85FFE">
              <w:rPr>
                <w:sz w:val="28"/>
                <w:szCs w:val="28"/>
              </w:rPr>
              <w:t xml:space="preserve">Макарова </w:t>
            </w:r>
          </w:p>
          <w:p w:rsidR="00A85FFE" w:rsidRDefault="001203C7" w:rsidP="004C19D1">
            <w:pPr>
              <w:rPr>
                <w:b/>
                <w:sz w:val="28"/>
                <w:szCs w:val="28"/>
              </w:rPr>
            </w:pPr>
            <w:r w:rsidRPr="00A85FFE">
              <w:rPr>
                <w:sz w:val="28"/>
                <w:szCs w:val="28"/>
              </w:rPr>
              <w:t>Ирина Николаевна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отдела по правовому обеспечению администрации муни</w:t>
            </w:r>
            <w:r>
              <w:rPr>
                <w:rFonts w:ascii="Times New Roman" w:hAnsi="Times New Roman"/>
                <w:sz w:val="28"/>
                <w:szCs w:val="28"/>
              </w:rPr>
              <w:t>ципального района</w:t>
            </w:r>
            <w:r w:rsidRPr="00A85FFE">
              <w:rPr>
                <w:rFonts w:ascii="Times New Roman" w:hAnsi="Times New Roman"/>
                <w:sz w:val="28"/>
                <w:szCs w:val="28"/>
              </w:rPr>
              <w:t>;</w:t>
            </w:r>
          </w:p>
        </w:tc>
      </w:tr>
      <w:tr w:rsidR="00A85FFE" w:rsidTr="001203C7">
        <w:tc>
          <w:tcPr>
            <w:tcW w:w="3369" w:type="dxa"/>
          </w:tcPr>
          <w:p w:rsidR="001203C7" w:rsidRDefault="001203C7" w:rsidP="004C19D1">
            <w:pPr>
              <w:rPr>
                <w:sz w:val="28"/>
                <w:szCs w:val="28"/>
              </w:rPr>
            </w:pPr>
            <w:r w:rsidRPr="00A85FFE">
              <w:rPr>
                <w:sz w:val="28"/>
                <w:szCs w:val="28"/>
              </w:rPr>
              <w:t xml:space="preserve">Новосельцева </w:t>
            </w:r>
          </w:p>
          <w:p w:rsidR="00A85FFE" w:rsidRDefault="001203C7" w:rsidP="004C19D1">
            <w:pPr>
              <w:rPr>
                <w:b/>
                <w:sz w:val="28"/>
                <w:szCs w:val="28"/>
              </w:rPr>
            </w:pPr>
            <w:r w:rsidRPr="00A85FFE">
              <w:rPr>
                <w:sz w:val="28"/>
                <w:szCs w:val="28"/>
              </w:rPr>
              <w:t>Ольга Николаевна</w:t>
            </w:r>
          </w:p>
        </w:tc>
        <w:tc>
          <w:tcPr>
            <w:tcW w:w="6485" w:type="dxa"/>
          </w:tcPr>
          <w:p w:rsidR="00A85FFE" w:rsidRPr="001203C7" w:rsidRDefault="001203C7" w:rsidP="001203C7">
            <w:pPr>
              <w:pStyle w:val="aa"/>
              <w:jc w:val="both"/>
              <w:rPr>
                <w:rFonts w:ascii="Times New Roman" w:hAnsi="Times New Roman"/>
                <w:color w:val="FF0000"/>
                <w:sz w:val="28"/>
                <w:szCs w:val="28"/>
              </w:rPr>
            </w:pPr>
            <w:r>
              <w:rPr>
                <w:rFonts w:ascii="Times New Roman" w:hAnsi="Times New Roman"/>
                <w:sz w:val="28"/>
                <w:szCs w:val="28"/>
              </w:rPr>
              <w:t>-</w:t>
            </w:r>
            <w:r w:rsidRPr="00A85FFE">
              <w:rPr>
                <w:rFonts w:ascii="Times New Roman" w:hAnsi="Times New Roman"/>
                <w:sz w:val="28"/>
                <w:szCs w:val="28"/>
              </w:rPr>
              <w:t xml:space="preserve"> начальник отдела по работе с органами местного самоуправления, кадровой работы администрации муниципального района</w:t>
            </w:r>
          </w:p>
        </w:tc>
      </w:tr>
    </w:tbl>
    <w:p w:rsidR="00A85FFE" w:rsidRPr="00A85FFE" w:rsidRDefault="00A85FFE" w:rsidP="004C19D1">
      <w:pPr>
        <w:ind w:firstLine="559"/>
        <w:rPr>
          <w:b/>
          <w:sz w:val="28"/>
          <w:szCs w:val="28"/>
        </w:rPr>
      </w:pP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pStyle w:val="aa"/>
        <w:jc w:val="both"/>
        <w:rPr>
          <w:rFonts w:ascii="Times New Roman" w:hAnsi="Times New Roman"/>
          <w:sz w:val="28"/>
          <w:szCs w:val="28"/>
        </w:rPr>
      </w:pPr>
    </w:p>
    <w:p w:rsidR="004C19D1" w:rsidRPr="001203C7" w:rsidRDefault="001203C7" w:rsidP="001203C7">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Default="004C19D1" w:rsidP="004C19D1">
      <w:pPr>
        <w:jc w:val="both"/>
      </w:pPr>
    </w:p>
    <w:p w:rsidR="004C19D1" w:rsidRDefault="004C19D1" w:rsidP="004C19D1">
      <w:pPr>
        <w:jc w:val="both"/>
      </w:pPr>
    </w:p>
    <w:p w:rsidR="006E4F75" w:rsidRDefault="006E4F75" w:rsidP="004C19D1">
      <w:pPr>
        <w:jc w:val="both"/>
      </w:pPr>
    </w:p>
    <w:p w:rsidR="006E4F75" w:rsidRDefault="006E4F75" w:rsidP="004C19D1">
      <w:pPr>
        <w:jc w:val="both"/>
      </w:pPr>
    </w:p>
    <w:p w:rsidR="006E4F75" w:rsidRDefault="006E4F75" w:rsidP="004C19D1">
      <w:pPr>
        <w:jc w:val="both"/>
      </w:pPr>
    </w:p>
    <w:p w:rsidR="006E4F75" w:rsidRDefault="006E4F75" w:rsidP="004C19D1">
      <w:pPr>
        <w:jc w:val="both"/>
      </w:pPr>
    </w:p>
    <w:p w:rsidR="001203C7" w:rsidRPr="00A85FFE" w:rsidRDefault="001203C7" w:rsidP="001203C7">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w:t>
      </w:r>
      <w:r>
        <w:rPr>
          <w:b/>
          <w:bCs/>
          <w:sz w:val="28"/>
          <w:szCs w:val="28"/>
          <w:bdr w:val="none" w:sz="0" w:space="0" w:color="auto" w:frame="1"/>
        </w:rPr>
        <w:t>2</w:t>
      </w:r>
    </w:p>
    <w:p w:rsidR="001203C7" w:rsidRDefault="001203C7" w:rsidP="001203C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1203C7" w:rsidRDefault="001203C7" w:rsidP="001203C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1203C7" w:rsidRPr="00A85FFE" w:rsidRDefault="001203C7" w:rsidP="001203C7">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Pr>
          <w:b/>
          <w:bCs/>
          <w:sz w:val="28"/>
          <w:szCs w:val="28"/>
          <w:bdr w:val="none" w:sz="0" w:space="0" w:color="auto" w:frame="1"/>
        </w:rPr>
        <w:t>02.09.2024 года</w:t>
      </w:r>
      <w:r w:rsidRPr="00A85FFE">
        <w:rPr>
          <w:b/>
          <w:bCs/>
          <w:sz w:val="28"/>
          <w:szCs w:val="28"/>
          <w:bdr w:val="none" w:sz="0" w:space="0" w:color="auto" w:frame="1"/>
        </w:rPr>
        <w:t xml:space="preserve"> №</w:t>
      </w:r>
      <w:r>
        <w:rPr>
          <w:b/>
          <w:bCs/>
          <w:sz w:val="28"/>
          <w:szCs w:val="28"/>
          <w:bdr w:val="none" w:sz="0" w:space="0" w:color="auto" w:frame="1"/>
        </w:rPr>
        <w:t>1160</w:t>
      </w:r>
    </w:p>
    <w:p w:rsidR="004C19D1" w:rsidRPr="001203C7" w:rsidRDefault="004C19D1" w:rsidP="004C19D1">
      <w:pPr>
        <w:pStyle w:val="3"/>
        <w:jc w:val="center"/>
        <w:rPr>
          <w:color w:val="auto"/>
          <w:szCs w:val="28"/>
        </w:rPr>
      </w:pPr>
    </w:p>
    <w:p w:rsidR="004C19D1" w:rsidRPr="001203C7" w:rsidRDefault="004C19D1" w:rsidP="004C19D1">
      <w:pPr>
        <w:pStyle w:val="3"/>
        <w:jc w:val="center"/>
        <w:rPr>
          <w:color w:val="auto"/>
          <w:szCs w:val="28"/>
        </w:rPr>
      </w:pPr>
      <w:r w:rsidRPr="001203C7">
        <w:rPr>
          <w:color w:val="auto"/>
          <w:szCs w:val="28"/>
        </w:rPr>
        <w:t>Положение</w:t>
      </w:r>
    </w:p>
    <w:p w:rsidR="004C19D1" w:rsidRPr="001203C7" w:rsidRDefault="004C19D1" w:rsidP="004C19D1">
      <w:pPr>
        <w:pStyle w:val="3"/>
        <w:jc w:val="center"/>
        <w:rPr>
          <w:color w:val="auto"/>
          <w:szCs w:val="28"/>
        </w:rPr>
      </w:pPr>
      <w:r w:rsidRPr="001203C7">
        <w:rPr>
          <w:color w:val="auto"/>
          <w:szCs w:val="28"/>
        </w:rPr>
        <w:t>о ликвидационной комиссии муниципального казенного</w:t>
      </w:r>
    </w:p>
    <w:p w:rsidR="004C19D1" w:rsidRPr="001203C7" w:rsidRDefault="004C19D1" w:rsidP="004C19D1">
      <w:pPr>
        <w:jc w:val="center"/>
        <w:rPr>
          <w:b/>
          <w:sz w:val="28"/>
          <w:szCs w:val="28"/>
        </w:rPr>
      </w:pPr>
      <w:r w:rsidRPr="001203C7">
        <w:rPr>
          <w:b/>
          <w:sz w:val="28"/>
          <w:szCs w:val="28"/>
        </w:rPr>
        <w:t>учреждения «Служба административно-хозяйственного обслуживания»</w:t>
      </w:r>
    </w:p>
    <w:p w:rsidR="004C19D1" w:rsidRPr="001203C7" w:rsidRDefault="004C19D1" w:rsidP="001203C7">
      <w:pPr>
        <w:ind w:firstLine="567"/>
        <w:jc w:val="both"/>
        <w:rPr>
          <w:sz w:val="28"/>
        </w:rPr>
      </w:pPr>
    </w:p>
    <w:p w:rsidR="004C19D1" w:rsidRPr="001203C7" w:rsidRDefault="001203C7" w:rsidP="001203C7">
      <w:pPr>
        <w:pStyle w:val="aa"/>
        <w:numPr>
          <w:ilvl w:val="0"/>
          <w:numId w:val="33"/>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1203C7">
        <w:rPr>
          <w:rFonts w:ascii="Times New Roman" w:hAnsi="Times New Roman"/>
          <w:b/>
          <w:sz w:val="28"/>
          <w:szCs w:val="26"/>
        </w:rPr>
        <w:t>Общие положения</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1.1. </w:t>
      </w:r>
      <w:r w:rsidR="004C19D1" w:rsidRPr="001203C7">
        <w:rPr>
          <w:rFonts w:ascii="Times New Roman" w:hAnsi="Times New Roman"/>
          <w:sz w:val="28"/>
          <w:szCs w:val="26"/>
        </w:rPr>
        <w:t>Настоящее Положение определяет цель и порядок формирования ликвидационной комиссии муниципального казенного учреждения Калининского муниципального района «Служба административно-хозяйственного обслуживания» (далее - ликвидационная комиссия), ее состав, компетенцию и порядок работы.</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1.2. </w:t>
      </w:r>
      <w:r w:rsidR="004C19D1" w:rsidRPr="001203C7">
        <w:rPr>
          <w:rFonts w:ascii="Times New Roman" w:hAnsi="Times New Roman"/>
          <w:sz w:val="28"/>
          <w:szCs w:val="26"/>
        </w:rPr>
        <w:t>Целью создания ликвидационной комиссии является осуществление мероприятий, связанных с ликвидацией муниципального казенного учреждения Калининского муниципального района «Служба административно-хозяйственного обслуживания» (далее - Учреждение).</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1.3. </w:t>
      </w:r>
      <w:r w:rsidR="004C19D1" w:rsidRPr="001203C7">
        <w:rPr>
          <w:rFonts w:ascii="Times New Roman" w:hAnsi="Times New Roman"/>
          <w:sz w:val="28"/>
          <w:szCs w:val="26"/>
        </w:rPr>
        <w:t>В своей деятельности ликвидационная комиссия руководствуется законодательством Российской Федерации, настоящим Положением и другими правовыми актами.</w:t>
      </w:r>
    </w:p>
    <w:p w:rsidR="004C19D1" w:rsidRPr="001203C7" w:rsidRDefault="004C19D1" w:rsidP="001203C7">
      <w:pPr>
        <w:pStyle w:val="aa"/>
        <w:ind w:firstLine="567"/>
        <w:jc w:val="both"/>
        <w:rPr>
          <w:rFonts w:ascii="Times New Roman" w:hAnsi="Times New Roman"/>
          <w:sz w:val="28"/>
          <w:szCs w:val="26"/>
        </w:rPr>
      </w:pPr>
    </w:p>
    <w:p w:rsidR="004C19D1" w:rsidRPr="001203C7" w:rsidRDefault="001203C7" w:rsidP="001203C7">
      <w:pPr>
        <w:pStyle w:val="aa"/>
        <w:numPr>
          <w:ilvl w:val="0"/>
          <w:numId w:val="33"/>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1203C7">
        <w:rPr>
          <w:rFonts w:ascii="Times New Roman" w:hAnsi="Times New Roman"/>
          <w:b/>
          <w:sz w:val="28"/>
          <w:szCs w:val="26"/>
        </w:rPr>
        <w:t>Формирование ликвидационной комиссии</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2.1. </w:t>
      </w:r>
      <w:r w:rsidR="004C19D1" w:rsidRPr="001203C7">
        <w:rPr>
          <w:rFonts w:ascii="Times New Roman" w:hAnsi="Times New Roman"/>
          <w:sz w:val="28"/>
          <w:szCs w:val="26"/>
        </w:rPr>
        <w:t>Ликвидационная комиссия создается постановлением администрации Калининского муниципального района Саратовской области.</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2.2. </w:t>
      </w:r>
      <w:r w:rsidR="004C19D1" w:rsidRPr="001203C7">
        <w:rPr>
          <w:rFonts w:ascii="Times New Roman" w:hAnsi="Times New Roman"/>
          <w:sz w:val="28"/>
          <w:szCs w:val="26"/>
        </w:rPr>
        <w:t>Ликвидационная комиссия состоит из председателя ликвидационной комиссии и членов ликвидационной комиссии.</w:t>
      </w:r>
    </w:p>
    <w:p w:rsidR="004C19D1" w:rsidRPr="001203C7" w:rsidRDefault="004C19D1" w:rsidP="001203C7">
      <w:pPr>
        <w:pStyle w:val="aa"/>
        <w:ind w:firstLine="567"/>
        <w:jc w:val="both"/>
        <w:rPr>
          <w:rFonts w:ascii="Times New Roman" w:hAnsi="Times New Roman"/>
          <w:sz w:val="28"/>
          <w:szCs w:val="26"/>
        </w:rPr>
      </w:pPr>
    </w:p>
    <w:p w:rsidR="004C19D1" w:rsidRPr="004A2B36" w:rsidRDefault="004A2B36" w:rsidP="004A2B36">
      <w:pPr>
        <w:pStyle w:val="aa"/>
        <w:jc w:val="center"/>
        <w:rPr>
          <w:rFonts w:ascii="Times New Roman" w:hAnsi="Times New Roman"/>
          <w:b/>
          <w:sz w:val="28"/>
          <w:szCs w:val="26"/>
        </w:rPr>
      </w:pPr>
      <w:r>
        <w:rPr>
          <w:rFonts w:ascii="Times New Roman" w:hAnsi="Times New Roman"/>
          <w:b/>
          <w:sz w:val="28"/>
          <w:szCs w:val="26"/>
        </w:rPr>
        <w:t xml:space="preserve">3. </w:t>
      </w:r>
      <w:r w:rsidR="004C19D1" w:rsidRPr="004A2B36">
        <w:rPr>
          <w:rFonts w:ascii="Times New Roman" w:hAnsi="Times New Roman"/>
          <w:b/>
          <w:sz w:val="28"/>
          <w:szCs w:val="26"/>
        </w:rPr>
        <w:t>Компетенция ликвидационной комиссии</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3.1. </w:t>
      </w:r>
      <w:r w:rsidR="004C19D1" w:rsidRPr="001203C7">
        <w:rPr>
          <w:rFonts w:ascii="Times New Roman" w:hAnsi="Times New Roman"/>
          <w:sz w:val="28"/>
          <w:szCs w:val="26"/>
        </w:rPr>
        <w:t>С момента создания ликвидационной комиссии к ней переходят все полномочия, связанные с деятельностью Учреждения в период ее ликвидации и по управлению делами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3.2. </w:t>
      </w:r>
      <w:r w:rsidR="004C19D1" w:rsidRPr="001203C7">
        <w:rPr>
          <w:rFonts w:ascii="Times New Roman" w:hAnsi="Times New Roman"/>
          <w:sz w:val="28"/>
          <w:szCs w:val="26"/>
        </w:rPr>
        <w:t>Ликвидационная комиссия размещает в органах печати, в которых публикуются данные о регистрации юридических лиц, сообщение о ликвидации Учреждения, порядке и сроках предъявления требований кредиторами.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Срок для предъявления требований кредиторами не может быть менее двух месяцев с даты опубликования сообщения о ликвидации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3.3. </w:t>
      </w:r>
      <w:r w:rsidR="004C19D1" w:rsidRPr="001203C7">
        <w:rPr>
          <w:rFonts w:ascii="Times New Roman" w:hAnsi="Times New Roman"/>
          <w:sz w:val="28"/>
          <w:szCs w:val="26"/>
        </w:rPr>
        <w:t>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3.4. </w:t>
      </w:r>
      <w:r w:rsidR="004C19D1" w:rsidRPr="001203C7">
        <w:rPr>
          <w:rFonts w:ascii="Times New Roman" w:hAnsi="Times New Roman"/>
          <w:sz w:val="28"/>
          <w:szCs w:val="26"/>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w:t>
      </w:r>
      <w:r w:rsidR="004C19D1" w:rsidRPr="001203C7">
        <w:rPr>
          <w:rFonts w:ascii="Times New Roman" w:hAnsi="Times New Roman"/>
          <w:sz w:val="28"/>
          <w:szCs w:val="26"/>
        </w:rPr>
        <w:lastRenderedPageBreak/>
        <w:t>предъявленных кредиторами требованиях, а также результатах их рассмотрения.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3.5. </w:t>
      </w:r>
      <w:r w:rsidR="004C19D1" w:rsidRPr="001203C7">
        <w:rPr>
          <w:rFonts w:ascii="Times New Roman" w:hAnsi="Times New Roman"/>
          <w:sz w:val="28"/>
          <w:szCs w:val="26"/>
        </w:rPr>
        <w:t>Промежуточный ликвидационный баланс утверждается учредителем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3.6. </w:t>
      </w:r>
      <w:r w:rsidR="004C19D1" w:rsidRPr="001203C7">
        <w:rPr>
          <w:rFonts w:ascii="Times New Roman" w:hAnsi="Times New Roman"/>
          <w:sz w:val="28"/>
          <w:szCs w:val="26"/>
        </w:rPr>
        <w:t>Выплаты кредиторам ликвидируемого Учреждения денежных сумм производятся ликвидационной комиссией в соответствии с промежуточным ликвидационным балансом начиная со дня его утверждения.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3.7. </w:t>
      </w:r>
      <w:r w:rsidR="004C19D1" w:rsidRPr="001203C7">
        <w:rPr>
          <w:rFonts w:ascii="Times New Roman" w:hAnsi="Times New Roman"/>
          <w:sz w:val="28"/>
          <w:szCs w:val="26"/>
        </w:rPr>
        <w:t>После завершения расчетов с кредиторами ликвидационная комиссия составляет ликвидационный баланс, который утверждается учредителем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3.8. </w:t>
      </w:r>
      <w:r w:rsidR="004C19D1" w:rsidRPr="001203C7">
        <w:rPr>
          <w:rFonts w:ascii="Times New Roman" w:hAnsi="Times New Roman"/>
          <w:sz w:val="28"/>
          <w:szCs w:val="26"/>
        </w:rPr>
        <w:t>Оставшееся после завершения расчетов с кредиторами имущество ликвидируемого Учреждения передается в казну Калининского муниципального района Саратовской области.</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3.9. </w:t>
      </w:r>
      <w:r w:rsidR="004C19D1" w:rsidRPr="001203C7">
        <w:rPr>
          <w:rFonts w:ascii="Times New Roman" w:hAnsi="Times New Roman"/>
          <w:sz w:val="28"/>
          <w:szCs w:val="26"/>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3.10. </w:t>
      </w:r>
      <w:r w:rsidR="004C19D1" w:rsidRPr="001203C7">
        <w:rPr>
          <w:rFonts w:ascii="Times New Roman" w:hAnsi="Times New Roman"/>
          <w:sz w:val="28"/>
          <w:szCs w:val="26"/>
        </w:rPr>
        <w:t>Ликвидационная комиссия от имени ликвидируемого Учреждения выступает в суде.</w:t>
      </w:r>
    </w:p>
    <w:p w:rsidR="004C19D1" w:rsidRPr="001203C7" w:rsidRDefault="004C19D1" w:rsidP="001203C7">
      <w:pPr>
        <w:pStyle w:val="aa"/>
        <w:ind w:firstLine="567"/>
        <w:jc w:val="both"/>
        <w:rPr>
          <w:rFonts w:ascii="Times New Roman" w:hAnsi="Times New Roman"/>
          <w:sz w:val="28"/>
          <w:szCs w:val="26"/>
        </w:rPr>
      </w:pPr>
    </w:p>
    <w:p w:rsidR="004C19D1" w:rsidRPr="00F527B2" w:rsidRDefault="00F527B2" w:rsidP="00F527B2">
      <w:pPr>
        <w:pStyle w:val="aa"/>
        <w:numPr>
          <w:ilvl w:val="0"/>
          <w:numId w:val="34"/>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F527B2">
        <w:rPr>
          <w:rFonts w:ascii="Times New Roman" w:hAnsi="Times New Roman"/>
          <w:b/>
          <w:sz w:val="28"/>
          <w:szCs w:val="26"/>
        </w:rPr>
        <w:t>Порядок работы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4.1. </w:t>
      </w:r>
      <w:r w:rsidR="004C19D1" w:rsidRPr="001203C7">
        <w:rPr>
          <w:rFonts w:ascii="Times New Roman" w:hAnsi="Times New Roman"/>
          <w:sz w:val="28"/>
          <w:szCs w:val="26"/>
        </w:rPr>
        <w:t>Ликвидационная комиссия решает все вопросы на своих заседаниях, собираемых по мере необходимости.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4.2</w:t>
      </w:r>
      <w:r w:rsidR="00F527B2">
        <w:rPr>
          <w:rFonts w:ascii="Times New Roman" w:hAnsi="Times New Roman"/>
          <w:sz w:val="28"/>
          <w:szCs w:val="26"/>
        </w:rPr>
        <w:t xml:space="preserve">. </w:t>
      </w:r>
      <w:r w:rsidRPr="001203C7">
        <w:rPr>
          <w:rFonts w:ascii="Times New Roman" w:hAnsi="Times New Roman"/>
          <w:sz w:val="28"/>
          <w:szCs w:val="26"/>
        </w:rPr>
        <w:t>Все заседания ликвидационной комиссии проводятся в очной форме. Заседание ликвидационной комиссии правомочно при наличии не менее двух третей от общего числа членов ликвидационной комиссии.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4.3</w:t>
      </w:r>
      <w:r w:rsidR="00F527B2">
        <w:rPr>
          <w:rFonts w:ascii="Times New Roman" w:hAnsi="Times New Roman"/>
          <w:sz w:val="28"/>
          <w:szCs w:val="26"/>
        </w:rPr>
        <w:t xml:space="preserve">. </w:t>
      </w:r>
      <w:r w:rsidRPr="001203C7">
        <w:rPr>
          <w:rFonts w:ascii="Times New Roman" w:hAnsi="Times New Roman"/>
          <w:sz w:val="28"/>
          <w:szCs w:val="26"/>
        </w:rPr>
        <w:t>Председатель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созывает и проводит ее заседания;</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организует текущую работу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без доверенности действует от имени ликвидационной комиссии.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4.4</w:t>
      </w:r>
      <w:r w:rsidR="00F527B2">
        <w:rPr>
          <w:rFonts w:ascii="Times New Roman" w:hAnsi="Times New Roman"/>
          <w:sz w:val="28"/>
          <w:szCs w:val="26"/>
        </w:rPr>
        <w:t xml:space="preserve">. </w:t>
      </w:r>
      <w:r w:rsidRPr="001203C7">
        <w:rPr>
          <w:rFonts w:ascii="Times New Roman" w:hAnsi="Times New Roman"/>
          <w:sz w:val="28"/>
          <w:szCs w:val="26"/>
        </w:rPr>
        <w:t>При решении вопросов каждый член ликвидационной комиссии обладает одним голосом.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4.5</w:t>
      </w:r>
      <w:r w:rsidR="00F527B2">
        <w:rPr>
          <w:rFonts w:ascii="Times New Roman" w:hAnsi="Times New Roman"/>
          <w:sz w:val="28"/>
          <w:szCs w:val="26"/>
        </w:rPr>
        <w:t xml:space="preserve">. </w:t>
      </w:r>
      <w:r w:rsidRPr="001203C7">
        <w:rPr>
          <w:rFonts w:ascii="Times New Roman" w:hAnsi="Times New Roman"/>
          <w:sz w:val="28"/>
          <w:szCs w:val="26"/>
        </w:rPr>
        <w:t>Документы, исходящие от имени ликвидационной комиссии, подписываются председателем ликвидационной комиссии.</w:t>
      </w: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F527B2" w:rsidRPr="001203C7" w:rsidRDefault="00F527B2" w:rsidP="00F527B2">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B91F37" w:rsidRPr="00A85FFE" w:rsidRDefault="00B91F37" w:rsidP="00B91F37">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w:t>
      </w:r>
      <w:r>
        <w:rPr>
          <w:b/>
          <w:bCs/>
          <w:sz w:val="28"/>
          <w:szCs w:val="28"/>
          <w:bdr w:val="none" w:sz="0" w:space="0" w:color="auto" w:frame="1"/>
        </w:rPr>
        <w:t>3</w:t>
      </w:r>
    </w:p>
    <w:p w:rsidR="00B91F37" w:rsidRDefault="00B91F37" w:rsidP="00B91F3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B91F37" w:rsidRDefault="00B91F37" w:rsidP="00B91F3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B91F37" w:rsidRPr="00A85FFE" w:rsidRDefault="00B91F37" w:rsidP="00B91F37">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Pr>
          <w:b/>
          <w:bCs/>
          <w:sz w:val="28"/>
          <w:szCs w:val="28"/>
          <w:bdr w:val="none" w:sz="0" w:space="0" w:color="auto" w:frame="1"/>
        </w:rPr>
        <w:t>02.09.2024 года</w:t>
      </w:r>
      <w:r w:rsidRPr="00A85FFE">
        <w:rPr>
          <w:b/>
          <w:bCs/>
          <w:sz w:val="28"/>
          <w:szCs w:val="28"/>
          <w:bdr w:val="none" w:sz="0" w:space="0" w:color="auto" w:frame="1"/>
        </w:rPr>
        <w:t xml:space="preserve"> №</w:t>
      </w:r>
      <w:r>
        <w:rPr>
          <w:b/>
          <w:bCs/>
          <w:sz w:val="28"/>
          <w:szCs w:val="28"/>
          <w:bdr w:val="none" w:sz="0" w:space="0" w:color="auto" w:frame="1"/>
        </w:rPr>
        <w:t>1160</w:t>
      </w:r>
    </w:p>
    <w:p w:rsidR="004C19D1" w:rsidRDefault="004C19D1" w:rsidP="004C19D1">
      <w:pPr>
        <w:shd w:val="clear" w:color="auto" w:fill="FFFFFF"/>
        <w:ind w:firstLine="540"/>
        <w:jc w:val="center"/>
        <w:rPr>
          <w:b/>
          <w:bCs/>
          <w:sz w:val="26"/>
          <w:szCs w:val="26"/>
          <w:bdr w:val="none" w:sz="0" w:space="0" w:color="auto" w:frame="1"/>
        </w:rPr>
      </w:pPr>
    </w:p>
    <w:p w:rsidR="004C19D1" w:rsidRP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Перечень</w:t>
      </w:r>
    </w:p>
    <w:p w:rsid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 xml:space="preserve">мероприятий по ликвидации муниципального казенного учреждения Калининского муниципального района </w:t>
      </w:r>
    </w:p>
    <w:p w:rsidR="004C19D1" w:rsidRP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«Служба административно-хозяйственного обслуживания»</w:t>
      </w:r>
    </w:p>
    <w:p w:rsidR="004C19D1" w:rsidRDefault="004C19D1" w:rsidP="004C19D1">
      <w:pPr>
        <w:pStyle w:val="aa"/>
        <w:jc w:val="center"/>
        <w:rPr>
          <w:rFonts w:ascii="Times New Roman" w:hAnsi="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86"/>
        <w:gridCol w:w="2693"/>
        <w:gridCol w:w="2551"/>
      </w:tblGrid>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8806A5" w:rsidP="008806A5">
            <w:pPr>
              <w:jc w:val="center"/>
              <w:rPr>
                <w:b/>
                <w:sz w:val="24"/>
                <w:szCs w:val="24"/>
              </w:rPr>
            </w:pPr>
            <w:r>
              <w:rPr>
                <w:b/>
                <w:sz w:val="24"/>
                <w:szCs w:val="24"/>
              </w:rPr>
              <w:t>№</w:t>
            </w:r>
          </w:p>
          <w:p w:rsidR="004C19D1" w:rsidRPr="008806A5" w:rsidRDefault="008806A5" w:rsidP="008806A5">
            <w:pPr>
              <w:jc w:val="center"/>
              <w:rPr>
                <w:b/>
                <w:sz w:val="24"/>
                <w:szCs w:val="24"/>
              </w:rPr>
            </w:pPr>
            <w:r>
              <w:rPr>
                <w:b/>
                <w:sz w:val="24"/>
                <w:szCs w:val="24"/>
              </w:rPr>
              <w:t>п</w:t>
            </w:r>
            <w:r w:rsidR="004C19D1" w:rsidRPr="008806A5">
              <w:rPr>
                <w:b/>
                <w:sz w:val="24"/>
                <w:szCs w:val="24"/>
              </w:rPr>
              <w:t>/п</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b/>
                <w:sz w:val="24"/>
                <w:szCs w:val="24"/>
              </w:rPr>
            </w:pPr>
            <w:r w:rsidRPr="008806A5">
              <w:rPr>
                <w:b/>
                <w:sz w:val="24"/>
                <w:szCs w:val="24"/>
              </w:rPr>
              <w:t>Мероприятия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b/>
                <w:sz w:val="24"/>
                <w:szCs w:val="24"/>
              </w:rPr>
            </w:pPr>
            <w:r w:rsidRPr="008806A5">
              <w:rPr>
                <w:b/>
                <w:sz w:val="24"/>
                <w:szCs w:val="24"/>
              </w:rPr>
              <w:t>Сроки проведения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b/>
                <w:sz w:val="24"/>
                <w:szCs w:val="24"/>
              </w:rPr>
            </w:pPr>
            <w:r w:rsidRPr="008806A5">
              <w:rPr>
                <w:b/>
                <w:sz w:val="24"/>
                <w:szCs w:val="24"/>
              </w:rPr>
              <w:t>Ответственные</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ИФНС России о начале процедуры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97502F" w:rsidP="008806A5">
            <w:pPr>
              <w:jc w:val="both"/>
              <w:rPr>
                <w:sz w:val="24"/>
                <w:szCs w:val="24"/>
              </w:rPr>
            </w:pPr>
            <w:r>
              <w:rPr>
                <w:sz w:val="24"/>
                <w:szCs w:val="24"/>
              </w:rPr>
              <w:t>О</w:t>
            </w:r>
            <w:r w:rsidR="004C19D1" w:rsidRPr="008806A5">
              <w:rPr>
                <w:sz w:val="24"/>
                <w:szCs w:val="24"/>
              </w:rPr>
              <w:t>публиковать сообщение в Едином федеральном реестре юридических значимых сведений (ЕФРСФДЮЛ)</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работников о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Размещение в специализированных органах печати информации о ликвидации учреждения, порядке и сроке заявления требований его кредиторами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в службу занятости населения уведомления о ликвидации с приложением списка работников, подлежащих увольнению</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в профсоюзную организацию работников уведомления о ликвидации учреждения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в письменной форме сторонних организаций и известных кредиторов о ликвидации учреждения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Сверка расчетов с поставщиками и подрядчиками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Сверка расчетов по налогам, сборам, взносам с ИФНС России, отделением Пенсионного фонда РФ, региональным отделением ФСС РФ</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lastRenderedPageBreak/>
              <w:t>10.</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Утверждение промежуточного ликвидационного баланса и ликвидационного баланса после завершения расчетов с кредиторами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Администрация</w:t>
            </w:r>
          </w:p>
          <w:p w:rsidR="004C19D1" w:rsidRPr="008806A5" w:rsidRDefault="004C19D1" w:rsidP="008806A5">
            <w:pPr>
              <w:jc w:val="center"/>
              <w:rPr>
                <w:sz w:val="24"/>
                <w:szCs w:val="24"/>
              </w:rPr>
            </w:pPr>
            <w:r w:rsidRPr="008806A5">
              <w:rPr>
                <w:sz w:val="24"/>
                <w:szCs w:val="24"/>
              </w:rPr>
              <w:t>Калининского</w:t>
            </w:r>
          </w:p>
          <w:p w:rsidR="0097502F" w:rsidRDefault="008806A5" w:rsidP="008806A5">
            <w:pPr>
              <w:jc w:val="center"/>
              <w:rPr>
                <w:sz w:val="24"/>
                <w:szCs w:val="24"/>
              </w:rPr>
            </w:pPr>
            <w:r>
              <w:rPr>
                <w:sz w:val="24"/>
                <w:szCs w:val="24"/>
              </w:rPr>
              <w:t>муниципального района</w:t>
            </w:r>
            <w:r w:rsidR="004C19D1" w:rsidRPr="008806A5">
              <w:rPr>
                <w:sz w:val="24"/>
                <w:szCs w:val="24"/>
              </w:rPr>
              <w:t xml:space="preserve">, </w:t>
            </w:r>
          </w:p>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Расторжение трудовых договоров с работниками, подготовка документов и передача их в ликвидационную комиссию на выплату пособия работникам по случаю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12.</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пакета документов в ИФНС России для получения свидетельства об исключении из ЕГРЮЛ, выписки из ЕГРЮЛ, уведомления о снятии с учета</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13.</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Списание и уничтожение печатей, штампов, неиспользованных бланков</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после получения свидетельства об исключении из ЕГРЮЛ, выписки из ЕГРЮЛ, уведомления о снятии с учета</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14.</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Передача документов по личному составу, регистрационных и бухгалтерских документов, архива, документов временного и постоянного сроков хранения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после получения свидетельства об исключении из ЕГРЮЛ, выписки из ЕГРЮЛ, уведомления о снятии с учета</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bl>
    <w:p w:rsidR="004C19D1" w:rsidRPr="00EE4CE9" w:rsidRDefault="004C19D1" w:rsidP="008806A5">
      <w:pPr>
        <w:rPr>
          <w:sz w:val="28"/>
          <w:szCs w:val="28"/>
        </w:rPr>
      </w:pPr>
    </w:p>
    <w:p w:rsidR="004C19D1" w:rsidRPr="00EE4CE9" w:rsidRDefault="004C19D1" w:rsidP="004C19D1">
      <w:pPr>
        <w:pStyle w:val="aa"/>
        <w:jc w:val="both"/>
        <w:rPr>
          <w:rFonts w:ascii="Times New Roman" w:hAnsi="Times New Roman"/>
          <w:sz w:val="28"/>
          <w:szCs w:val="28"/>
        </w:rPr>
      </w:pPr>
    </w:p>
    <w:p w:rsidR="004C19D1" w:rsidRPr="00EE4CE9" w:rsidRDefault="004C19D1" w:rsidP="004C19D1">
      <w:pPr>
        <w:pStyle w:val="aa"/>
        <w:jc w:val="both"/>
        <w:rPr>
          <w:rFonts w:ascii="Times New Roman" w:hAnsi="Times New Roman"/>
          <w:sz w:val="28"/>
          <w:szCs w:val="28"/>
        </w:rPr>
      </w:pPr>
    </w:p>
    <w:p w:rsidR="00EE4CE9" w:rsidRPr="001203C7" w:rsidRDefault="00EE4CE9" w:rsidP="00EE4CE9">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F9344E" w:rsidRDefault="004C19D1" w:rsidP="00C17BEE">
      <w:pPr>
        <w:jc w:val="both"/>
      </w:pPr>
    </w:p>
    <w:sectPr w:rsidR="004C19D1" w:rsidRPr="00F9344E" w:rsidSect="002F342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3B" w:rsidRDefault="00F3113B">
      <w:r>
        <w:separator/>
      </w:r>
    </w:p>
  </w:endnote>
  <w:endnote w:type="continuationSeparator" w:id="1">
    <w:p w:rsidR="00F3113B" w:rsidRDefault="00F3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3B" w:rsidRDefault="00F3113B">
      <w:r>
        <w:separator/>
      </w:r>
    </w:p>
  </w:footnote>
  <w:footnote w:type="continuationSeparator" w:id="1">
    <w:p w:rsidR="00F3113B" w:rsidRDefault="00F31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BA55F9C"/>
    <w:multiLevelType w:val="hybridMultilevel"/>
    <w:tmpl w:val="8A6E3452"/>
    <w:lvl w:ilvl="0" w:tplc="CEE60C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C730B5D"/>
    <w:multiLevelType w:val="hybridMultilevel"/>
    <w:tmpl w:val="81F2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5"/>
  </w:num>
  <w:num w:numId="3">
    <w:abstractNumId w:val="22"/>
  </w:num>
  <w:num w:numId="4">
    <w:abstractNumId w:val="32"/>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3"/>
  </w:num>
  <w:num w:numId="23">
    <w:abstractNumId w:val="26"/>
  </w:num>
  <w:num w:numId="24">
    <w:abstractNumId w:val="13"/>
  </w:num>
  <w:num w:numId="25">
    <w:abstractNumId w:val="8"/>
  </w:num>
  <w:num w:numId="26">
    <w:abstractNumId w:val="11"/>
  </w:num>
  <w:num w:numId="27">
    <w:abstractNumId w:val="20"/>
  </w:num>
  <w:num w:numId="28">
    <w:abstractNumId w:val="36"/>
  </w:num>
  <w:num w:numId="29">
    <w:abstractNumId w:val="34"/>
  </w:num>
  <w:num w:numId="30">
    <w:abstractNumId w:val="29"/>
  </w:num>
  <w:num w:numId="31">
    <w:abstractNumId w:val="33"/>
  </w:num>
  <w:num w:numId="32">
    <w:abstractNumId w:val="14"/>
  </w:num>
  <w:num w:numId="33">
    <w:abstractNumId w:val="35"/>
  </w:num>
  <w:num w:numId="3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5F7B"/>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3C7"/>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B36"/>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9D1"/>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4E5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4F75"/>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6A5"/>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BDF"/>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02F"/>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7CD"/>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1EF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5FFE"/>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37"/>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CE9"/>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13B"/>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7B2"/>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redirect/1016407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2024-09-02T06:04:00Z</cp:lastPrinted>
  <dcterms:created xsi:type="dcterms:W3CDTF">2024-09-02T06:27:00Z</dcterms:created>
  <dcterms:modified xsi:type="dcterms:W3CDTF">2024-09-04T12:20:00Z</dcterms:modified>
</cp:coreProperties>
</file>