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C65F4F">
        <w:t>2</w:t>
      </w:r>
      <w:r w:rsidR="00CC0C37">
        <w:t>3</w:t>
      </w:r>
      <w:r w:rsidR="003E7A2E">
        <w:t xml:space="preserve"> сентября </w:t>
      </w:r>
      <w:r w:rsidR="000524C1">
        <w:t>2025</w:t>
      </w:r>
      <w:r w:rsidR="001C79B7">
        <w:t xml:space="preserve"> года № </w:t>
      </w:r>
      <w:r w:rsidR="00CC18DC">
        <w:t>1</w:t>
      </w:r>
      <w:r w:rsidR="00EA3A0A">
        <w:t>3</w:t>
      </w:r>
      <w:r w:rsidR="00DA4468">
        <w:t>6</w:t>
      </w:r>
      <w:r w:rsidR="00BE7975">
        <w:t>1</w:t>
      </w:r>
    </w:p>
    <w:p w:rsidR="00D76A80" w:rsidRDefault="00D76A80" w:rsidP="00C079DE">
      <w:pPr>
        <w:jc w:val="center"/>
      </w:pPr>
    </w:p>
    <w:p w:rsidR="008B1D60" w:rsidRDefault="00A9752B" w:rsidP="00EE134D">
      <w:pPr>
        <w:jc w:val="center"/>
      </w:pPr>
      <w:r>
        <w:t>г. Калининск</w:t>
      </w:r>
    </w:p>
    <w:p w:rsidR="00C65F4F" w:rsidRDefault="00C65F4F" w:rsidP="00EE134D">
      <w:pPr>
        <w:jc w:val="center"/>
      </w:pPr>
    </w:p>
    <w:p w:rsidR="00BE7975" w:rsidRDefault="00BE7975" w:rsidP="00BE7975">
      <w:pPr>
        <w:widowControl w:val="0"/>
        <w:tabs>
          <w:tab w:val="left" w:pos="765"/>
          <w:tab w:val="center" w:pos="4677"/>
        </w:tabs>
        <w:rPr>
          <w:b/>
          <w:bCs/>
          <w:sz w:val="28"/>
          <w:szCs w:val="28"/>
        </w:rPr>
      </w:pPr>
      <w:r w:rsidRPr="00311875">
        <w:rPr>
          <w:b/>
          <w:bCs/>
          <w:sz w:val="28"/>
          <w:szCs w:val="28"/>
        </w:rPr>
        <w:t>О внес</w:t>
      </w:r>
      <w:r>
        <w:rPr>
          <w:b/>
          <w:bCs/>
          <w:sz w:val="28"/>
          <w:szCs w:val="28"/>
        </w:rPr>
        <w:t>ении изменений и дополнений</w:t>
      </w:r>
    </w:p>
    <w:p w:rsidR="00BE7975" w:rsidRDefault="00BE7975" w:rsidP="00BE7975">
      <w:pPr>
        <w:widowControl w:val="0"/>
        <w:tabs>
          <w:tab w:val="left" w:pos="765"/>
          <w:tab w:val="center" w:pos="4677"/>
        </w:tabs>
        <w:rPr>
          <w:b/>
          <w:bCs/>
          <w:sz w:val="28"/>
          <w:szCs w:val="28"/>
        </w:rPr>
      </w:pPr>
      <w:r>
        <w:rPr>
          <w:b/>
          <w:bCs/>
          <w:sz w:val="28"/>
          <w:szCs w:val="28"/>
        </w:rPr>
        <w:t>в постановление а</w:t>
      </w:r>
      <w:r w:rsidRPr="00311875">
        <w:rPr>
          <w:b/>
          <w:bCs/>
          <w:sz w:val="28"/>
          <w:szCs w:val="28"/>
        </w:rPr>
        <w:t>дминистрации</w:t>
      </w:r>
      <w:r>
        <w:rPr>
          <w:b/>
          <w:bCs/>
          <w:sz w:val="28"/>
          <w:szCs w:val="28"/>
        </w:rPr>
        <w:t xml:space="preserve"> </w:t>
      </w:r>
    </w:p>
    <w:p w:rsidR="00BE7975" w:rsidRDefault="00BE7975" w:rsidP="00BE7975">
      <w:pPr>
        <w:widowControl w:val="0"/>
        <w:tabs>
          <w:tab w:val="left" w:pos="765"/>
          <w:tab w:val="center" w:pos="4677"/>
        </w:tabs>
        <w:rPr>
          <w:b/>
          <w:bCs/>
          <w:sz w:val="28"/>
          <w:szCs w:val="28"/>
        </w:rPr>
      </w:pPr>
      <w:r>
        <w:rPr>
          <w:b/>
          <w:bCs/>
          <w:sz w:val="28"/>
          <w:szCs w:val="28"/>
        </w:rPr>
        <w:t>Калининского муниципального</w:t>
      </w:r>
    </w:p>
    <w:p w:rsidR="00BE7975" w:rsidRPr="00311875" w:rsidRDefault="00BE7975" w:rsidP="00BE7975">
      <w:pPr>
        <w:widowControl w:val="0"/>
        <w:tabs>
          <w:tab w:val="left" w:pos="765"/>
          <w:tab w:val="center" w:pos="4677"/>
        </w:tabs>
        <w:rPr>
          <w:b/>
          <w:bCs/>
          <w:sz w:val="28"/>
          <w:szCs w:val="28"/>
        </w:rPr>
      </w:pPr>
      <w:r>
        <w:rPr>
          <w:b/>
          <w:bCs/>
          <w:sz w:val="28"/>
          <w:szCs w:val="28"/>
        </w:rPr>
        <w:t>района Саратовской области</w:t>
      </w:r>
    </w:p>
    <w:p w:rsidR="00BE7975" w:rsidRPr="00311875" w:rsidRDefault="00BE7975" w:rsidP="00BE7975">
      <w:pPr>
        <w:widowControl w:val="0"/>
        <w:tabs>
          <w:tab w:val="left" w:pos="765"/>
          <w:tab w:val="center" w:pos="4677"/>
        </w:tabs>
        <w:rPr>
          <w:b/>
          <w:bCs/>
          <w:sz w:val="28"/>
          <w:szCs w:val="28"/>
        </w:rPr>
      </w:pPr>
      <w:r>
        <w:rPr>
          <w:b/>
          <w:bCs/>
          <w:sz w:val="28"/>
          <w:szCs w:val="28"/>
        </w:rPr>
        <w:t>от 24.05.</w:t>
      </w:r>
      <w:r w:rsidRPr="00311875">
        <w:rPr>
          <w:b/>
          <w:bCs/>
          <w:sz w:val="28"/>
          <w:szCs w:val="28"/>
        </w:rPr>
        <w:t>20</w:t>
      </w:r>
      <w:r>
        <w:rPr>
          <w:b/>
          <w:bCs/>
          <w:sz w:val="28"/>
          <w:szCs w:val="28"/>
        </w:rPr>
        <w:t>23</w:t>
      </w:r>
      <w:r w:rsidRPr="00311875">
        <w:rPr>
          <w:b/>
          <w:bCs/>
          <w:sz w:val="28"/>
          <w:szCs w:val="28"/>
        </w:rPr>
        <w:t xml:space="preserve"> года №</w:t>
      </w:r>
      <w:r>
        <w:rPr>
          <w:b/>
          <w:bCs/>
          <w:sz w:val="28"/>
          <w:szCs w:val="28"/>
        </w:rPr>
        <w:t xml:space="preserve"> 678</w:t>
      </w:r>
    </w:p>
    <w:p w:rsidR="00BE7975" w:rsidRPr="00AB6CAC" w:rsidRDefault="00BE7975" w:rsidP="00BE7975">
      <w:pPr>
        <w:widowControl w:val="0"/>
        <w:tabs>
          <w:tab w:val="left" w:pos="765"/>
          <w:tab w:val="center" w:pos="4677"/>
        </w:tabs>
        <w:rPr>
          <w:b/>
          <w:bCs/>
          <w:sz w:val="28"/>
          <w:szCs w:val="28"/>
        </w:rPr>
      </w:pPr>
    </w:p>
    <w:p w:rsidR="00BE7975" w:rsidRDefault="00BE7975" w:rsidP="00BE7975">
      <w:pPr>
        <w:ind w:firstLine="567"/>
        <w:jc w:val="both"/>
        <w:rPr>
          <w:sz w:val="28"/>
          <w:szCs w:val="28"/>
        </w:rPr>
      </w:pPr>
      <w:r w:rsidRPr="00BE7975">
        <w:rPr>
          <w:sz w:val="28"/>
          <w:szCs w:val="28"/>
        </w:rPr>
        <w:t>В соответствии с Федеральным законом от 26.12.2024 №</w:t>
      </w:r>
      <w:r>
        <w:rPr>
          <w:sz w:val="28"/>
          <w:szCs w:val="28"/>
        </w:rPr>
        <w:t xml:space="preserve"> </w:t>
      </w:r>
      <w:r w:rsidRPr="00BE7975">
        <w:rPr>
          <w:sz w:val="28"/>
          <w:szCs w:val="28"/>
        </w:rPr>
        <w:t>476-ФЗ</w:t>
      </w:r>
      <w:r>
        <w:rPr>
          <w:sz w:val="28"/>
          <w:szCs w:val="28"/>
        </w:rPr>
        <w:t xml:space="preserve"> «</w:t>
      </w:r>
      <w:r w:rsidRPr="00BE7975">
        <w:rPr>
          <w:sz w:val="28"/>
          <w:szCs w:val="28"/>
        </w:rPr>
        <w:t>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руководствуясь Уставом Калининского муниципального района</w:t>
      </w:r>
      <w:r>
        <w:rPr>
          <w:sz w:val="28"/>
          <w:szCs w:val="28"/>
        </w:rPr>
        <w:t xml:space="preserve"> Саратовской области</w:t>
      </w:r>
      <w:r w:rsidRPr="00BE7975">
        <w:rPr>
          <w:sz w:val="28"/>
          <w:szCs w:val="28"/>
        </w:rPr>
        <w:t>,</w:t>
      </w:r>
      <w:r w:rsidRPr="00BE7975">
        <w:rPr>
          <w:kern w:val="2"/>
          <w:sz w:val="26"/>
          <w:szCs w:val="26"/>
        </w:rPr>
        <w:t xml:space="preserve"> </w:t>
      </w:r>
      <w:r w:rsidRPr="00BE7975">
        <w:rPr>
          <w:sz w:val="28"/>
          <w:szCs w:val="28"/>
        </w:rPr>
        <w:t>ПОСТАНОВЛЯЕТ:</w:t>
      </w:r>
    </w:p>
    <w:p w:rsidR="00BE7975" w:rsidRPr="00BE7975" w:rsidRDefault="00BE7975" w:rsidP="00BE7975">
      <w:pPr>
        <w:ind w:firstLine="567"/>
        <w:jc w:val="both"/>
        <w:rPr>
          <w:sz w:val="28"/>
          <w:szCs w:val="28"/>
        </w:rPr>
      </w:pPr>
    </w:p>
    <w:p w:rsidR="00BE7975" w:rsidRPr="00BE7975" w:rsidRDefault="00BE7975" w:rsidP="00BE7975">
      <w:pPr>
        <w:ind w:firstLine="567"/>
        <w:jc w:val="both"/>
        <w:rPr>
          <w:bCs/>
          <w:sz w:val="28"/>
          <w:szCs w:val="28"/>
        </w:rPr>
      </w:pPr>
      <w:r w:rsidRPr="00BE7975">
        <w:rPr>
          <w:sz w:val="28"/>
          <w:szCs w:val="28"/>
        </w:rPr>
        <w:t>1.</w:t>
      </w:r>
      <w:r>
        <w:rPr>
          <w:sz w:val="28"/>
          <w:szCs w:val="28"/>
        </w:rPr>
        <w:t xml:space="preserve"> </w:t>
      </w:r>
      <w:r w:rsidRPr="00BE7975">
        <w:rPr>
          <w:sz w:val="28"/>
          <w:szCs w:val="28"/>
        </w:rPr>
        <w:t>Внести в постановление администрации Калининского муниципального р</w:t>
      </w:r>
      <w:r>
        <w:rPr>
          <w:sz w:val="28"/>
          <w:szCs w:val="28"/>
        </w:rPr>
        <w:t>айона Саратовской области от 24.05.</w:t>
      </w:r>
      <w:r w:rsidRPr="00BE7975">
        <w:rPr>
          <w:sz w:val="28"/>
          <w:szCs w:val="28"/>
        </w:rPr>
        <w:t>2023 года № 678 «О Порядке</w:t>
      </w:r>
      <w:r w:rsidRPr="00BE7975">
        <w:rPr>
          <w:bCs/>
          <w:sz w:val="28"/>
          <w:szCs w:val="28"/>
        </w:rPr>
        <w:t xml:space="preserve"> формирования муниципальных социальных заказов на оказание </w:t>
      </w:r>
      <w:r w:rsidRPr="00BE7975">
        <w:rPr>
          <w:bCs/>
          <w:iCs/>
          <w:sz w:val="28"/>
          <w:szCs w:val="28"/>
        </w:rPr>
        <w:t xml:space="preserve">муниципальных </w:t>
      </w:r>
      <w:r w:rsidRPr="00BE7975">
        <w:rPr>
          <w:bCs/>
          <w:sz w:val="28"/>
          <w:szCs w:val="28"/>
        </w:rPr>
        <w:t>услуг в социальной сфере, отнесенных к полномочиям органов местного самоуправления Калининского муниципального района, о форме и сроках формирования отчета об их исполнении» следующие изменения и дополнения:</w:t>
      </w:r>
    </w:p>
    <w:p w:rsidR="00BE7975" w:rsidRPr="00BE7975" w:rsidRDefault="00BE7975" w:rsidP="00BE7975">
      <w:pPr>
        <w:widowControl w:val="0"/>
        <w:tabs>
          <w:tab w:val="left" w:pos="765"/>
          <w:tab w:val="center" w:pos="4677"/>
        </w:tabs>
        <w:ind w:firstLine="567"/>
        <w:jc w:val="both"/>
        <w:rPr>
          <w:bCs/>
          <w:sz w:val="28"/>
          <w:szCs w:val="28"/>
        </w:rPr>
      </w:pPr>
      <w:r w:rsidRPr="00BE7975">
        <w:rPr>
          <w:sz w:val="28"/>
          <w:szCs w:val="28"/>
        </w:rPr>
        <w:t>1.1. Утвердить «Перечень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Калининского муниципального района» (далее – Перечень услуг), согласно приложению к данному постановлению и считать его Приложением № 2 к</w:t>
      </w:r>
      <w:r w:rsidRPr="00BE7975">
        <w:rPr>
          <w:bCs/>
          <w:sz w:val="28"/>
          <w:szCs w:val="28"/>
        </w:rPr>
        <w:t xml:space="preserve"> постановлению администрации Калининского муниципального района Саратовской области от 24.05.2023 года № 678.</w:t>
      </w:r>
    </w:p>
    <w:p w:rsidR="00BE7975" w:rsidRPr="00BE7975" w:rsidRDefault="00BE7975" w:rsidP="00BE7975">
      <w:pPr>
        <w:ind w:firstLine="567"/>
        <w:jc w:val="both"/>
        <w:rPr>
          <w:sz w:val="28"/>
          <w:szCs w:val="28"/>
        </w:rPr>
      </w:pPr>
      <w:r w:rsidRPr="00BE7975">
        <w:rPr>
          <w:sz w:val="28"/>
          <w:szCs w:val="28"/>
        </w:rPr>
        <w:t>1.2.</w:t>
      </w:r>
      <w:r w:rsidRPr="00BE7975">
        <w:rPr>
          <w:sz w:val="28"/>
          <w:szCs w:val="28"/>
        </w:rPr>
        <w:tab/>
      </w:r>
      <w:r>
        <w:rPr>
          <w:sz w:val="28"/>
          <w:szCs w:val="28"/>
        </w:rPr>
        <w:t xml:space="preserve"> </w:t>
      </w:r>
      <w:r w:rsidRPr="00BE7975">
        <w:rPr>
          <w:sz w:val="28"/>
          <w:szCs w:val="28"/>
        </w:rPr>
        <w:t>В приложение №</w:t>
      </w:r>
      <w:r>
        <w:rPr>
          <w:sz w:val="28"/>
          <w:szCs w:val="28"/>
        </w:rPr>
        <w:t xml:space="preserve"> </w:t>
      </w:r>
      <w:r w:rsidRPr="00BE7975">
        <w:rPr>
          <w:sz w:val="28"/>
          <w:szCs w:val="28"/>
        </w:rPr>
        <w:t>1 к постановлению «Порядок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Калининского муниципального района» (далее по тексту – Порядок), внести следующие изменения:</w:t>
      </w:r>
    </w:p>
    <w:p w:rsidR="00BE7975" w:rsidRPr="00BE7975" w:rsidRDefault="00BE7975" w:rsidP="00BE7975">
      <w:pPr>
        <w:ind w:firstLine="567"/>
        <w:jc w:val="both"/>
        <w:rPr>
          <w:sz w:val="28"/>
          <w:szCs w:val="28"/>
        </w:rPr>
      </w:pPr>
      <w:r w:rsidRPr="00BE7975">
        <w:rPr>
          <w:sz w:val="28"/>
          <w:szCs w:val="28"/>
        </w:rPr>
        <w:lastRenderedPageBreak/>
        <w:t>1.2.1.</w:t>
      </w:r>
      <w:r w:rsidRPr="00BE7975">
        <w:rPr>
          <w:sz w:val="28"/>
          <w:szCs w:val="28"/>
        </w:rPr>
        <w:tab/>
      </w:r>
      <w:r>
        <w:rPr>
          <w:sz w:val="28"/>
          <w:szCs w:val="28"/>
        </w:rPr>
        <w:t xml:space="preserve"> </w:t>
      </w:r>
      <w:r w:rsidRPr="00BE7975">
        <w:rPr>
          <w:sz w:val="28"/>
          <w:szCs w:val="28"/>
        </w:rPr>
        <w:t>абзац 7 пункта 1 Порядка изложить в следующей редакции:</w:t>
      </w:r>
    </w:p>
    <w:p w:rsidR="00BE7975" w:rsidRPr="00BE7975" w:rsidRDefault="00BE7975" w:rsidP="00BE7975">
      <w:pPr>
        <w:ind w:firstLine="567"/>
        <w:jc w:val="both"/>
        <w:rPr>
          <w:sz w:val="28"/>
          <w:szCs w:val="28"/>
        </w:rPr>
      </w:pPr>
      <w:r w:rsidRPr="00BE7975">
        <w:rPr>
          <w:sz w:val="28"/>
          <w:szCs w:val="28"/>
        </w:rPr>
        <w:t>«-правила выбора способа (способов) определения исполнителя услуг из числа способов, установленных частью 3 статьи 7 Федерального закона «О государственном (муниципальном) социальном заказе на оказание государственных (муниципальных) услуг в социальной сфере» от 13.07.2020 года №</w:t>
      </w:r>
      <w:r>
        <w:rPr>
          <w:sz w:val="28"/>
          <w:szCs w:val="28"/>
        </w:rPr>
        <w:t xml:space="preserve"> </w:t>
      </w:r>
      <w:r w:rsidRPr="00BE7975">
        <w:rPr>
          <w:sz w:val="28"/>
          <w:szCs w:val="28"/>
        </w:rPr>
        <w:t>189-ФЗ (далее - Федеральный закон №</w:t>
      </w:r>
      <w:r>
        <w:rPr>
          <w:sz w:val="28"/>
          <w:szCs w:val="28"/>
        </w:rPr>
        <w:t xml:space="preserve"> </w:t>
      </w:r>
      <w:r w:rsidRPr="00BE7975">
        <w:rPr>
          <w:sz w:val="28"/>
          <w:szCs w:val="28"/>
        </w:rPr>
        <w:t>189-ФЗ), в том числе определения объема оказания муниципальных услуг в социальной сфере, на основании муниципального задания на оказание муниципальных услуг (выполнение работ), включаемого в муниципальный социальный заказ, если способ (способы) определения исполнителей услуг не определен (не определены) федеральными законами»;</w:t>
      </w:r>
    </w:p>
    <w:p w:rsidR="00BE7975" w:rsidRPr="00BE7975" w:rsidRDefault="00BE7975" w:rsidP="00BE7975">
      <w:pPr>
        <w:ind w:firstLine="567"/>
        <w:jc w:val="both"/>
        <w:rPr>
          <w:sz w:val="28"/>
          <w:szCs w:val="28"/>
        </w:rPr>
      </w:pPr>
      <w:r w:rsidRPr="00BE7975">
        <w:rPr>
          <w:sz w:val="28"/>
          <w:szCs w:val="28"/>
        </w:rPr>
        <w:t>1.2.2.</w:t>
      </w:r>
      <w:r w:rsidRPr="00BE7975">
        <w:rPr>
          <w:sz w:val="28"/>
          <w:szCs w:val="28"/>
        </w:rPr>
        <w:tab/>
      </w:r>
      <w:r>
        <w:rPr>
          <w:sz w:val="28"/>
          <w:szCs w:val="28"/>
        </w:rPr>
        <w:t xml:space="preserve"> </w:t>
      </w:r>
      <w:r w:rsidRPr="00BE7975">
        <w:rPr>
          <w:sz w:val="28"/>
          <w:szCs w:val="28"/>
        </w:rPr>
        <w:t xml:space="preserve">пункт 1 Порядка, дополнить абзацем 10 следующего содержания: </w:t>
      </w:r>
    </w:p>
    <w:p w:rsidR="00BE7975" w:rsidRPr="00BE7975" w:rsidRDefault="00BE7975" w:rsidP="00BE7975">
      <w:pPr>
        <w:ind w:firstLine="567"/>
        <w:jc w:val="both"/>
        <w:rPr>
          <w:sz w:val="28"/>
          <w:szCs w:val="28"/>
        </w:rPr>
      </w:pPr>
      <w:r w:rsidRPr="00BE7975">
        <w:rPr>
          <w:sz w:val="28"/>
          <w:szCs w:val="28"/>
        </w:rPr>
        <w:t>«-показатели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показателей с учетом особенностей, установленных частью 8 статьи 6 Федерального закона №</w:t>
      </w:r>
      <w:r>
        <w:rPr>
          <w:sz w:val="28"/>
          <w:szCs w:val="28"/>
        </w:rPr>
        <w:t xml:space="preserve"> 189-ФЗ».</w:t>
      </w:r>
    </w:p>
    <w:p w:rsidR="00BE7975" w:rsidRPr="00BE7975" w:rsidRDefault="00BE7975" w:rsidP="00BE7975">
      <w:pPr>
        <w:ind w:firstLine="567"/>
        <w:jc w:val="both"/>
        <w:rPr>
          <w:sz w:val="28"/>
          <w:szCs w:val="28"/>
        </w:rPr>
      </w:pPr>
      <w:r w:rsidRPr="00BE7975">
        <w:rPr>
          <w:sz w:val="28"/>
          <w:szCs w:val="28"/>
        </w:rPr>
        <w:t>1.2.3.</w:t>
      </w:r>
      <w:r>
        <w:rPr>
          <w:sz w:val="28"/>
          <w:szCs w:val="28"/>
        </w:rPr>
        <w:t xml:space="preserve"> </w:t>
      </w:r>
      <w:r w:rsidRPr="00BE7975">
        <w:rPr>
          <w:sz w:val="28"/>
          <w:szCs w:val="28"/>
        </w:rPr>
        <w:t>Абзацы 10 и 11 пункта 1 Порядка считать соответственно абзацами 11 и 12;</w:t>
      </w:r>
    </w:p>
    <w:p w:rsidR="00BE7975" w:rsidRPr="00BE7975" w:rsidRDefault="00BE7975" w:rsidP="00BE7975">
      <w:pPr>
        <w:ind w:firstLine="567"/>
        <w:jc w:val="both"/>
        <w:rPr>
          <w:sz w:val="28"/>
          <w:szCs w:val="28"/>
        </w:rPr>
      </w:pPr>
      <w:r w:rsidRPr="00BE7975">
        <w:rPr>
          <w:sz w:val="28"/>
          <w:szCs w:val="28"/>
        </w:rPr>
        <w:t>1.2.4.</w:t>
      </w:r>
      <w:r w:rsidRPr="00BE7975">
        <w:rPr>
          <w:sz w:val="28"/>
          <w:szCs w:val="28"/>
        </w:rPr>
        <w:tab/>
      </w:r>
      <w:r>
        <w:rPr>
          <w:sz w:val="28"/>
          <w:szCs w:val="28"/>
        </w:rPr>
        <w:t xml:space="preserve"> </w:t>
      </w:r>
      <w:r w:rsidRPr="00BE7975">
        <w:rPr>
          <w:sz w:val="28"/>
          <w:szCs w:val="28"/>
        </w:rPr>
        <w:t>в абзаце 1 пункта 7 Порядка слова «согласно приложению к настоящему Порядку» заменить словами «согласно Приложению №</w:t>
      </w:r>
      <w:r>
        <w:rPr>
          <w:sz w:val="28"/>
          <w:szCs w:val="28"/>
        </w:rPr>
        <w:t xml:space="preserve"> </w:t>
      </w:r>
      <w:r w:rsidRPr="00BE7975">
        <w:rPr>
          <w:sz w:val="28"/>
          <w:szCs w:val="28"/>
        </w:rPr>
        <w:t>1 к настоящему Порядку», в абзацах 2–12 пункта 7 слово «приложения» заменить словом «Приложения №</w:t>
      </w:r>
      <w:r>
        <w:rPr>
          <w:sz w:val="28"/>
          <w:szCs w:val="28"/>
        </w:rPr>
        <w:t xml:space="preserve"> </w:t>
      </w:r>
      <w:r w:rsidRPr="00BE7975">
        <w:rPr>
          <w:sz w:val="28"/>
          <w:szCs w:val="28"/>
        </w:rPr>
        <w:t>1»;</w:t>
      </w:r>
    </w:p>
    <w:p w:rsidR="00BE7975" w:rsidRPr="00BE7975" w:rsidRDefault="00BE7975" w:rsidP="00BE7975">
      <w:pPr>
        <w:ind w:firstLine="567"/>
        <w:jc w:val="both"/>
        <w:rPr>
          <w:sz w:val="28"/>
          <w:szCs w:val="28"/>
        </w:rPr>
      </w:pPr>
      <w:r w:rsidRPr="00BE7975">
        <w:rPr>
          <w:sz w:val="28"/>
          <w:szCs w:val="28"/>
        </w:rPr>
        <w:tab/>
        <w:t>1.2.5.</w:t>
      </w:r>
      <w:r>
        <w:rPr>
          <w:sz w:val="28"/>
          <w:szCs w:val="28"/>
        </w:rPr>
        <w:t xml:space="preserve"> </w:t>
      </w:r>
      <w:r w:rsidRPr="00BE7975">
        <w:rPr>
          <w:sz w:val="28"/>
          <w:szCs w:val="28"/>
        </w:rPr>
        <w:t>в пункте 8 Порядка слово «приложения» заменить словом «Приложения №</w:t>
      </w:r>
      <w:r>
        <w:rPr>
          <w:sz w:val="28"/>
          <w:szCs w:val="28"/>
        </w:rPr>
        <w:t xml:space="preserve"> </w:t>
      </w:r>
      <w:r w:rsidRPr="00BE7975">
        <w:rPr>
          <w:sz w:val="28"/>
          <w:szCs w:val="28"/>
        </w:rPr>
        <w:t>1»;</w:t>
      </w:r>
    </w:p>
    <w:p w:rsidR="00BE7975" w:rsidRPr="00BE7975" w:rsidRDefault="00BE7975" w:rsidP="00BE7975">
      <w:pPr>
        <w:ind w:firstLine="567"/>
        <w:jc w:val="both"/>
        <w:rPr>
          <w:sz w:val="28"/>
          <w:szCs w:val="28"/>
        </w:rPr>
      </w:pPr>
      <w:r w:rsidRPr="00BE7975">
        <w:rPr>
          <w:sz w:val="28"/>
          <w:szCs w:val="28"/>
        </w:rPr>
        <w:tab/>
        <w:t>1.2.6.</w:t>
      </w:r>
      <w:r>
        <w:rPr>
          <w:sz w:val="28"/>
          <w:szCs w:val="28"/>
        </w:rPr>
        <w:t xml:space="preserve"> </w:t>
      </w:r>
      <w:r w:rsidRPr="00BE7975">
        <w:rPr>
          <w:sz w:val="28"/>
          <w:szCs w:val="28"/>
        </w:rPr>
        <w:t>в абзаце 4 пункта 11 Порядка слово «приложение» заменить словом «Приложение №</w:t>
      </w:r>
      <w:r>
        <w:rPr>
          <w:sz w:val="28"/>
          <w:szCs w:val="28"/>
        </w:rPr>
        <w:t xml:space="preserve"> </w:t>
      </w:r>
      <w:r w:rsidRPr="00BE7975">
        <w:rPr>
          <w:sz w:val="28"/>
          <w:szCs w:val="28"/>
        </w:rPr>
        <w:t>1»;</w:t>
      </w:r>
    </w:p>
    <w:p w:rsidR="00BE7975" w:rsidRPr="00BE7975" w:rsidRDefault="00BE7975" w:rsidP="00BE7975">
      <w:pPr>
        <w:ind w:firstLine="567"/>
        <w:jc w:val="both"/>
        <w:rPr>
          <w:sz w:val="28"/>
          <w:szCs w:val="28"/>
        </w:rPr>
      </w:pPr>
      <w:r w:rsidRPr="00BE7975">
        <w:rPr>
          <w:sz w:val="28"/>
          <w:szCs w:val="28"/>
        </w:rPr>
        <w:t>1.2.7.</w:t>
      </w:r>
      <w:r w:rsidRPr="00BE7975">
        <w:rPr>
          <w:sz w:val="28"/>
          <w:szCs w:val="28"/>
        </w:rPr>
        <w:tab/>
      </w:r>
      <w:r>
        <w:rPr>
          <w:sz w:val="28"/>
          <w:szCs w:val="28"/>
        </w:rPr>
        <w:t xml:space="preserve"> </w:t>
      </w:r>
      <w:r w:rsidRPr="00BE7975">
        <w:rPr>
          <w:sz w:val="28"/>
          <w:szCs w:val="28"/>
        </w:rPr>
        <w:t>в абзаце 1 пункта 12 Порядка слова:</w:t>
      </w:r>
    </w:p>
    <w:p w:rsidR="00BE7975" w:rsidRPr="00BE7975" w:rsidRDefault="00BE7975" w:rsidP="00BE7975">
      <w:pPr>
        <w:ind w:firstLine="567"/>
        <w:jc w:val="both"/>
        <w:rPr>
          <w:sz w:val="28"/>
          <w:szCs w:val="28"/>
        </w:rPr>
      </w:pPr>
      <w:r w:rsidRPr="00BE7975">
        <w:rPr>
          <w:sz w:val="28"/>
          <w:szCs w:val="28"/>
        </w:rPr>
        <w:t xml:space="preserve">«если такой способ не определен федеральными законами, решениями Президента Российской Федерации, Правительства Российской Федерации, законами Саратовской области, нормативными правовыми актами Правительства Саратовской области» </w:t>
      </w:r>
    </w:p>
    <w:p w:rsidR="00BE7975" w:rsidRPr="00BE7975" w:rsidRDefault="00BE7975" w:rsidP="00BE7975">
      <w:pPr>
        <w:ind w:firstLine="567"/>
        <w:jc w:val="both"/>
        <w:rPr>
          <w:sz w:val="28"/>
          <w:szCs w:val="28"/>
        </w:rPr>
      </w:pPr>
      <w:r w:rsidRPr="00BE7975">
        <w:rPr>
          <w:sz w:val="28"/>
          <w:szCs w:val="28"/>
        </w:rPr>
        <w:t>заменить словами: «если способ (способы) определения исполнителей услуг не определен (не определены) федеральными законами»;</w:t>
      </w:r>
    </w:p>
    <w:p w:rsidR="00BE7975" w:rsidRPr="00BE7975" w:rsidRDefault="00BE7975" w:rsidP="00BE7975">
      <w:pPr>
        <w:ind w:firstLine="567"/>
        <w:jc w:val="both"/>
        <w:rPr>
          <w:sz w:val="28"/>
          <w:szCs w:val="28"/>
        </w:rPr>
      </w:pPr>
      <w:r w:rsidRPr="00BE7975">
        <w:rPr>
          <w:sz w:val="28"/>
          <w:szCs w:val="28"/>
        </w:rPr>
        <w:t>1.2.8.</w:t>
      </w:r>
      <w:r>
        <w:rPr>
          <w:sz w:val="28"/>
          <w:szCs w:val="28"/>
        </w:rPr>
        <w:t xml:space="preserve"> </w:t>
      </w:r>
      <w:r w:rsidRPr="00BE7975">
        <w:rPr>
          <w:sz w:val="28"/>
          <w:szCs w:val="28"/>
        </w:rPr>
        <w:t>в пункте 16 Порядка слова:</w:t>
      </w:r>
    </w:p>
    <w:p w:rsidR="00BE7975" w:rsidRPr="00BE7975" w:rsidRDefault="00BE7975" w:rsidP="00BE7975">
      <w:pPr>
        <w:ind w:firstLine="567"/>
        <w:jc w:val="both"/>
        <w:rPr>
          <w:sz w:val="28"/>
          <w:szCs w:val="28"/>
        </w:rPr>
      </w:pPr>
      <w:r w:rsidRPr="00BE7975">
        <w:rPr>
          <w:sz w:val="28"/>
          <w:szCs w:val="28"/>
        </w:rPr>
        <w:t>«в порядке, установленном Министерством финансов Российской Федерации» заменить словами: «в соответствии с порядком размещения такой информации,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BE7975" w:rsidRPr="00BE7975" w:rsidRDefault="00BE7975" w:rsidP="00BE7975">
      <w:pPr>
        <w:ind w:firstLine="567"/>
        <w:jc w:val="both"/>
        <w:rPr>
          <w:sz w:val="28"/>
          <w:szCs w:val="28"/>
        </w:rPr>
      </w:pPr>
      <w:r w:rsidRPr="00BE7975">
        <w:rPr>
          <w:sz w:val="28"/>
          <w:szCs w:val="28"/>
        </w:rPr>
        <w:t>1.2.9.</w:t>
      </w:r>
      <w:r w:rsidRPr="00BE7975">
        <w:rPr>
          <w:sz w:val="28"/>
          <w:szCs w:val="28"/>
        </w:rPr>
        <w:tab/>
      </w:r>
      <w:r>
        <w:rPr>
          <w:sz w:val="28"/>
          <w:szCs w:val="28"/>
        </w:rPr>
        <w:t xml:space="preserve"> </w:t>
      </w:r>
      <w:r w:rsidRPr="00BE7975">
        <w:rPr>
          <w:sz w:val="28"/>
          <w:szCs w:val="28"/>
        </w:rPr>
        <w:t>дополнить Порядок пунктом 34 следующего содержания:</w:t>
      </w:r>
    </w:p>
    <w:p w:rsidR="00BE7975" w:rsidRPr="00BE7975" w:rsidRDefault="00BE7975" w:rsidP="00BE7975">
      <w:pPr>
        <w:ind w:firstLine="567"/>
        <w:jc w:val="both"/>
        <w:rPr>
          <w:sz w:val="28"/>
          <w:szCs w:val="28"/>
        </w:rPr>
      </w:pPr>
      <w:r w:rsidRPr="00BE7975">
        <w:rPr>
          <w:sz w:val="28"/>
          <w:szCs w:val="28"/>
        </w:rPr>
        <w:t xml:space="preserve">«34. Показатели эффективности организации оказания муниципальных услуг в социальной сфере, при оказании которых планируется определять исполнителей услуг по результатам отбора исполнителей услуг, значения таких </w:t>
      </w:r>
      <w:r w:rsidRPr="00BE7975">
        <w:rPr>
          <w:sz w:val="28"/>
          <w:szCs w:val="28"/>
        </w:rPr>
        <w:lastRenderedPageBreak/>
        <w:t>показателей и план достижения по годам исполнения муниципального социального заказа устанавливаются в соответствии с Приложением №</w:t>
      </w:r>
      <w:r>
        <w:rPr>
          <w:sz w:val="28"/>
          <w:szCs w:val="28"/>
        </w:rPr>
        <w:t xml:space="preserve"> </w:t>
      </w:r>
      <w:r w:rsidRPr="00BE7975">
        <w:rPr>
          <w:sz w:val="28"/>
          <w:szCs w:val="28"/>
        </w:rPr>
        <w:t>2 к настоящему Порядку и подлежат размещению на едином портале бюджетной системы Российской Федерации в информационно-телекоммуникационной сети «Интернет».</w:t>
      </w:r>
    </w:p>
    <w:p w:rsidR="00BE7975" w:rsidRPr="00BE7975" w:rsidRDefault="00BE7975" w:rsidP="00BE7975">
      <w:pPr>
        <w:ind w:firstLine="567"/>
        <w:jc w:val="both"/>
        <w:rPr>
          <w:sz w:val="28"/>
          <w:szCs w:val="28"/>
        </w:rPr>
      </w:pPr>
      <w:r w:rsidRPr="007D639C">
        <w:rPr>
          <w:sz w:val="28"/>
          <w:szCs w:val="28"/>
          <w:highlight w:val="yellow"/>
        </w:rPr>
        <w:t>1.2.10.</w:t>
      </w:r>
      <w:r w:rsidRPr="007D639C">
        <w:rPr>
          <w:sz w:val="28"/>
          <w:szCs w:val="28"/>
          <w:highlight w:val="yellow"/>
        </w:rPr>
        <w:tab/>
      </w:r>
      <w:r w:rsidR="007D639C" w:rsidRPr="007D639C">
        <w:rPr>
          <w:sz w:val="28"/>
          <w:szCs w:val="28"/>
          <w:highlight w:val="yellow"/>
        </w:rPr>
        <w:t xml:space="preserve"> </w:t>
      </w:r>
      <w:r w:rsidRPr="007D639C">
        <w:rPr>
          <w:sz w:val="28"/>
          <w:szCs w:val="28"/>
          <w:highlight w:val="yellow"/>
        </w:rPr>
        <w:t>Приложение к Порядку «Муниципальный социальный заказ на оказание муниципальных услуг в социальной сфере на 20__ год и на плановый период 20__ - 20__ годов» считать Приложением №1 к Порядку.</w:t>
      </w:r>
    </w:p>
    <w:p w:rsidR="00BE7975" w:rsidRPr="00BE7975" w:rsidRDefault="00BE7975" w:rsidP="00BE7975">
      <w:pPr>
        <w:widowControl w:val="0"/>
        <w:tabs>
          <w:tab w:val="left" w:pos="765"/>
          <w:tab w:val="center" w:pos="4677"/>
        </w:tabs>
        <w:ind w:firstLine="567"/>
        <w:jc w:val="both"/>
        <w:rPr>
          <w:sz w:val="28"/>
          <w:szCs w:val="28"/>
        </w:rPr>
      </w:pPr>
      <w:r w:rsidRPr="00BE7975">
        <w:rPr>
          <w:sz w:val="28"/>
          <w:szCs w:val="28"/>
        </w:rPr>
        <w:t>2. Управлению образования администрации Калининского муниципального района</w:t>
      </w:r>
      <w:r w:rsidR="007D639C">
        <w:rPr>
          <w:sz w:val="28"/>
          <w:szCs w:val="28"/>
        </w:rPr>
        <w:t xml:space="preserve"> Саратовской области</w:t>
      </w:r>
      <w:r w:rsidRPr="00BE7975">
        <w:rPr>
          <w:sz w:val="28"/>
          <w:szCs w:val="28"/>
        </w:rPr>
        <w:t xml:space="preserve"> обеспечить направление информации о «Перечне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Калининского муниципального района» в  Управление финансов администрации Калининского муниципального района</w:t>
      </w:r>
      <w:r w:rsidR="007D639C">
        <w:rPr>
          <w:sz w:val="28"/>
          <w:szCs w:val="28"/>
        </w:rPr>
        <w:t xml:space="preserve"> Саратовской области</w:t>
      </w:r>
      <w:r w:rsidRPr="00BE7975">
        <w:rPr>
          <w:sz w:val="28"/>
          <w:szCs w:val="28"/>
        </w:rPr>
        <w:t>, для последующего размещения на едином портале бюджетной системы Российской Федерации в информационно-телекоммуникационной сети «Интернет».</w:t>
      </w:r>
    </w:p>
    <w:p w:rsidR="00BE7975" w:rsidRPr="00BE7975" w:rsidRDefault="00BE7975" w:rsidP="00BE7975">
      <w:pPr>
        <w:pStyle w:val="aa"/>
        <w:ind w:firstLine="567"/>
        <w:jc w:val="both"/>
        <w:rPr>
          <w:rFonts w:ascii="Times New Roman" w:hAnsi="Times New Roman"/>
          <w:sz w:val="28"/>
          <w:szCs w:val="28"/>
        </w:rPr>
      </w:pPr>
      <w:r w:rsidRPr="00BE7975">
        <w:rPr>
          <w:rFonts w:ascii="Times New Roman" w:hAnsi="Times New Roman"/>
          <w:sz w:val="28"/>
          <w:szCs w:val="28"/>
        </w:rPr>
        <w:t xml:space="preserve">3. Начальнику отдела по работе со средствами массовой информации администрации Калининского </w:t>
      </w:r>
      <w:r w:rsidR="007D639C">
        <w:rPr>
          <w:rFonts w:ascii="Times New Roman" w:hAnsi="Times New Roman"/>
          <w:sz w:val="28"/>
          <w:szCs w:val="28"/>
        </w:rPr>
        <w:t>муниципального района Саратовской бласти</w:t>
      </w:r>
      <w:r w:rsidRPr="00BE7975">
        <w:rPr>
          <w:rFonts w:ascii="Times New Roman" w:hAnsi="Times New Roman"/>
          <w:sz w:val="28"/>
          <w:szCs w:val="28"/>
        </w:rPr>
        <w:t xml:space="preserve">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BE7975" w:rsidRPr="00BE7975" w:rsidRDefault="00BE7975" w:rsidP="00BE7975">
      <w:pPr>
        <w:pStyle w:val="aa"/>
        <w:ind w:firstLine="567"/>
        <w:jc w:val="both"/>
        <w:rPr>
          <w:rFonts w:ascii="Times New Roman" w:hAnsi="Times New Roman"/>
          <w:sz w:val="28"/>
          <w:szCs w:val="28"/>
        </w:rPr>
      </w:pPr>
      <w:r w:rsidRPr="00BE7975">
        <w:rPr>
          <w:rFonts w:ascii="Times New Roman" w:hAnsi="Times New Roman"/>
          <w:sz w:val="28"/>
          <w:szCs w:val="28"/>
        </w:rPr>
        <w:t>4. Настоящее постановление вступает в силу с момента его подписания.</w:t>
      </w:r>
    </w:p>
    <w:p w:rsidR="00BE7975" w:rsidRDefault="00BE7975" w:rsidP="007D639C">
      <w:pPr>
        <w:pStyle w:val="aa"/>
        <w:ind w:firstLine="567"/>
        <w:jc w:val="both"/>
        <w:rPr>
          <w:rFonts w:ascii="Times New Roman" w:hAnsi="Times New Roman"/>
          <w:sz w:val="28"/>
          <w:szCs w:val="28"/>
        </w:rPr>
      </w:pPr>
      <w:r w:rsidRPr="00BE7975">
        <w:rPr>
          <w:rFonts w:ascii="Times New Roman" w:hAnsi="Times New Roman"/>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C65F4F" w:rsidRDefault="00C65F4F" w:rsidP="00C65F4F">
      <w:pPr>
        <w:shd w:val="clear" w:color="auto" w:fill="FFFFFF"/>
        <w:tabs>
          <w:tab w:val="left" w:pos="854"/>
        </w:tabs>
        <w:ind w:firstLine="567"/>
        <w:jc w:val="both"/>
        <w:rPr>
          <w:sz w:val="28"/>
          <w:szCs w:val="28"/>
        </w:rPr>
      </w:pPr>
    </w:p>
    <w:p w:rsidR="00C65F4F" w:rsidRDefault="00C65F4F" w:rsidP="00C65F4F">
      <w:pPr>
        <w:shd w:val="clear" w:color="auto" w:fill="FFFFFF"/>
        <w:tabs>
          <w:tab w:val="left" w:pos="854"/>
        </w:tabs>
        <w:ind w:firstLine="567"/>
        <w:jc w:val="both"/>
        <w:rPr>
          <w:sz w:val="28"/>
          <w:szCs w:val="28"/>
        </w:rPr>
      </w:pPr>
    </w:p>
    <w:p w:rsidR="00C65F4F" w:rsidRDefault="00C65F4F" w:rsidP="00C65F4F">
      <w:pPr>
        <w:shd w:val="clear" w:color="auto" w:fill="FFFFFF"/>
        <w:tabs>
          <w:tab w:val="left" w:pos="854"/>
        </w:tabs>
        <w:ind w:firstLine="567"/>
        <w:jc w:val="both"/>
        <w:rPr>
          <w:sz w:val="28"/>
          <w:szCs w:val="28"/>
        </w:rPr>
      </w:pPr>
    </w:p>
    <w:p w:rsidR="009B3986" w:rsidRDefault="009B3986" w:rsidP="005739E4">
      <w:pPr>
        <w:pStyle w:val="23"/>
        <w:rPr>
          <w:szCs w:val="28"/>
          <w:shd w:val="clear" w:color="auto" w:fill="FFFFFF"/>
        </w:rPr>
      </w:pPr>
      <w:r w:rsidRPr="00C65F4F">
        <w:rPr>
          <w:szCs w:val="28"/>
          <w:shd w:val="clear" w:color="auto" w:fill="FFFFFF"/>
        </w:rPr>
        <w:t xml:space="preserve">Глава муниципального района        </w:t>
      </w:r>
      <w:r w:rsidR="00097645">
        <w:rPr>
          <w:szCs w:val="28"/>
          <w:shd w:val="clear" w:color="auto" w:fill="FFFFFF"/>
        </w:rPr>
        <w:t xml:space="preserve">                                </w:t>
      </w:r>
      <w:r w:rsidR="000524C1" w:rsidRPr="00C65F4F">
        <w:rPr>
          <w:szCs w:val="28"/>
          <w:shd w:val="clear" w:color="auto" w:fill="FFFFFF"/>
        </w:rPr>
        <w:t xml:space="preserve">                  В.Г. Лазарев</w:t>
      </w: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F31EFA" w:rsidRDefault="00F31EFA" w:rsidP="005739E4">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bookmarkStart w:id="0" w:name="_GoBack"/>
      <w:bookmarkEnd w:id="0"/>
      <w:r>
        <w:rPr>
          <w:rFonts w:ascii="Times New Roman" w:eastAsia="Times New Roman" w:hAnsi="Times New Roman"/>
          <w:sz w:val="20"/>
          <w:szCs w:val="20"/>
          <w:shd w:val="clear" w:color="auto" w:fill="FFFFFF"/>
        </w:rPr>
        <w:t xml:space="preserve">Исп.: </w:t>
      </w:r>
      <w:r w:rsidR="00BE7975">
        <w:rPr>
          <w:rFonts w:ascii="Times New Roman" w:eastAsia="Times New Roman" w:hAnsi="Times New Roman"/>
          <w:sz w:val="20"/>
          <w:szCs w:val="20"/>
          <w:shd w:val="clear" w:color="auto" w:fill="FFFFFF"/>
        </w:rPr>
        <w:t xml:space="preserve">Ишкова Л.А. </w:t>
      </w:r>
    </w:p>
    <w:p w:rsidR="007D639C" w:rsidRDefault="007D639C"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sectPr w:rsidR="007D639C" w:rsidSect="00BE7975">
          <w:pgSz w:w="11906" w:h="16838"/>
          <w:pgMar w:top="851" w:right="567" w:bottom="1134" w:left="1701" w:header="170" w:footer="0" w:gutter="0"/>
          <w:cols w:space="720"/>
          <w:docGrid w:linePitch="299"/>
        </w:sectPr>
      </w:pPr>
    </w:p>
    <w:p w:rsidR="007D639C" w:rsidRPr="007D639C" w:rsidRDefault="007D639C" w:rsidP="007D639C">
      <w:pPr>
        <w:widowControl w:val="0"/>
        <w:ind w:left="11340"/>
        <w:outlineLvl w:val="0"/>
        <w:rPr>
          <w:b/>
          <w:sz w:val="28"/>
          <w:szCs w:val="28"/>
        </w:rPr>
      </w:pPr>
      <w:r w:rsidRPr="007D639C">
        <w:rPr>
          <w:b/>
          <w:sz w:val="28"/>
          <w:szCs w:val="28"/>
        </w:rPr>
        <w:lastRenderedPageBreak/>
        <w:t xml:space="preserve">Приложение </w:t>
      </w:r>
    </w:p>
    <w:p w:rsidR="007D639C" w:rsidRPr="007D639C" w:rsidRDefault="007D639C" w:rsidP="007D639C">
      <w:pPr>
        <w:widowControl w:val="0"/>
        <w:ind w:left="11340"/>
        <w:outlineLvl w:val="0"/>
        <w:rPr>
          <w:b/>
          <w:sz w:val="28"/>
          <w:szCs w:val="28"/>
        </w:rPr>
      </w:pPr>
      <w:r w:rsidRPr="007D639C">
        <w:rPr>
          <w:b/>
          <w:sz w:val="28"/>
          <w:szCs w:val="28"/>
        </w:rPr>
        <w:t>к постановлению администрации</w:t>
      </w:r>
      <w:r>
        <w:rPr>
          <w:b/>
          <w:sz w:val="28"/>
          <w:szCs w:val="28"/>
        </w:rPr>
        <w:t xml:space="preserve"> МР</w:t>
      </w:r>
    </w:p>
    <w:p w:rsidR="007D639C" w:rsidRPr="007D639C" w:rsidRDefault="007D639C" w:rsidP="007D639C">
      <w:pPr>
        <w:widowControl w:val="0"/>
        <w:ind w:left="11340"/>
        <w:outlineLvl w:val="0"/>
        <w:rPr>
          <w:b/>
          <w:sz w:val="28"/>
          <w:szCs w:val="28"/>
        </w:rPr>
      </w:pPr>
      <w:r w:rsidRPr="007D639C">
        <w:rPr>
          <w:b/>
          <w:sz w:val="28"/>
          <w:szCs w:val="28"/>
        </w:rPr>
        <w:t xml:space="preserve">от </w:t>
      </w:r>
      <w:r>
        <w:rPr>
          <w:b/>
          <w:sz w:val="28"/>
          <w:szCs w:val="28"/>
        </w:rPr>
        <w:t>23.09.2025года</w:t>
      </w:r>
      <w:r w:rsidRPr="007D639C">
        <w:rPr>
          <w:b/>
          <w:sz w:val="28"/>
          <w:szCs w:val="28"/>
        </w:rPr>
        <w:t xml:space="preserve"> №</w:t>
      </w:r>
      <w:r>
        <w:rPr>
          <w:b/>
          <w:sz w:val="28"/>
          <w:szCs w:val="28"/>
        </w:rPr>
        <w:t xml:space="preserve"> 1361</w:t>
      </w:r>
    </w:p>
    <w:p w:rsidR="007D639C" w:rsidRPr="00080B31" w:rsidRDefault="007D639C" w:rsidP="007D639C">
      <w:pPr>
        <w:widowControl w:val="0"/>
        <w:jc w:val="right"/>
        <w:outlineLvl w:val="0"/>
        <w:rPr>
          <w:sz w:val="26"/>
          <w:szCs w:val="26"/>
        </w:rPr>
      </w:pPr>
    </w:p>
    <w:p w:rsidR="007D639C" w:rsidRPr="007D639C" w:rsidRDefault="007D639C" w:rsidP="007D639C">
      <w:pPr>
        <w:jc w:val="center"/>
        <w:rPr>
          <w:rFonts w:eastAsia="Aptos"/>
          <w:b/>
          <w:bCs/>
          <w:sz w:val="28"/>
          <w:szCs w:val="26"/>
        </w:rPr>
      </w:pPr>
      <w:r w:rsidRPr="007D639C">
        <w:rPr>
          <w:rFonts w:eastAsia="Aptos"/>
          <w:b/>
          <w:bCs/>
          <w:sz w:val="28"/>
          <w:szCs w:val="26"/>
        </w:rPr>
        <w:t>Перечень</w:t>
      </w:r>
    </w:p>
    <w:p w:rsidR="007D639C" w:rsidRPr="007D639C" w:rsidRDefault="007D639C" w:rsidP="007D639C">
      <w:pPr>
        <w:jc w:val="center"/>
        <w:rPr>
          <w:rFonts w:eastAsia="Aptos"/>
          <w:b/>
          <w:sz w:val="28"/>
          <w:szCs w:val="26"/>
        </w:rPr>
      </w:pPr>
      <w:r w:rsidRPr="007D639C">
        <w:rPr>
          <w:rFonts w:eastAsia="Aptos"/>
          <w:b/>
          <w:bCs/>
          <w:sz w:val="28"/>
          <w:szCs w:val="26"/>
        </w:rPr>
        <w:t xml:space="preserve">муниципальных услуг </w:t>
      </w:r>
      <w:r w:rsidRPr="007D639C">
        <w:rPr>
          <w:rFonts w:eastAsia="Aptos"/>
          <w:b/>
          <w:sz w:val="28"/>
          <w:szCs w:val="26"/>
        </w:rPr>
        <w:t>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Калининского муниципального района</w:t>
      </w:r>
    </w:p>
    <w:p w:rsidR="007D639C" w:rsidRPr="003F0488" w:rsidRDefault="007D639C" w:rsidP="007D639C">
      <w:pPr>
        <w:jc w:val="center"/>
        <w:rPr>
          <w:rFonts w:eastAsia="PT Astra Serif"/>
          <w:b/>
          <w:sz w:val="26"/>
          <w:szCs w:val="26"/>
        </w:rPr>
      </w:pPr>
    </w:p>
    <w:tbl>
      <w:tblPr>
        <w:tblW w:w="1459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3399"/>
        <w:gridCol w:w="2322"/>
        <w:gridCol w:w="3402"/>
        <w:gridCol w:w="2126"/>
        <w:gridCol w:w="2552"/>
      </w:tblGrid>
      <w:tr w:rsidR="007D639C" w:rsidRPr="00080B31" w:rsidTr="00013066">
        <w:trPr>
          <w:trHeight w:val="2773"/>
        </w:trPr>
        <w:tc>
          <w:tcPr>
            <w:tcW w:w="790" w:type="dxa"/>
            <w:shd w:val="clear" w:color="auto" w:fill="auto"/>
            <w:hideMark/>
          </w:tcPr>
          <w:p w:rsidR="007D639C" w:rsidRPr="007D639C" w:rsidRDefault="007D639C" w:rsidP="00752EB4">
            <w:pPr>
              <w:jc w:val="center"/>
              <w:rPr>
                <w:b/>
                <w:color w:val="000000"/>
                <w:kern w:val="2"/>
                <w:sz w:val="26"/>
                <w:szCs w:val="26"/>
              </w:rPr>
            </w:pPr>
            <w:r w:rsidRPr="007D639C">
              <w:rPr>
                <w:b/>
                <w:color w:val="000000"/>
                <w:kern w:val="2"/>
                <w:sz w:val="26"/>
                <w:szCs w:val="26"/>
              </w:rPr>
              <w:t>№ п/п</w:t>
            </w:r>
          </w:p>
        </w:tc>
        <w:tc>
          <w:tcPr>
            <w:tcW w:w="3399" w:type="dxa"/>
            <w:shd w:val="clear" w:color="auto" w:fill="auto"/>
            <w:hideMark/>
          </w:tcPr>
          <w:p w:rsidR="007D639C" w:rsidRPr="007D639C" w:rsidRDefault="007D639C" w:rsidP="00752EB4">
            <w:pPr>
              <w:jc w:val="center"/>
              <w:rPr>
                <w:b/>
                <w:color w:val="000000"/>
                <w:kern w:val="2"/>
                <w:sz w:val="26"/>
                <w:szCs w:val="26"/>
              </w:rPr>
            </w:pPr>
            <w:r w:rsidRPr="007D639C">
              <w:rPr>
                <w:b/>
                <w:color w:val="000000"/>
                <w:kern w:val="2"/>
                <w:sz w:val="26"/>
                <w:szCs w:val="26"/>
              </w:rPr>
              <w:t>Уникальный номер реестровой записи общероссийского базового (отраслевого) перечня (классификатора) государственных и муниципальных услуг, оказываемых физическим лицам</w:t>
            </w:r>
          </w:p>
        </w:tc>
        <w:tc>
          <w:tcPr>
            <w:tcW w:w="2322" w:type="dxa"/>
            <w:shd w:val="clear" w:color="auto" w:fill="auto"/>
            <w:hideMark/>
          </w:tcPr>
          <w:p w:rsidR="007D639C" w:rsidRPr="007D639C" w:rsidRDefault="007D639C" w:rsidP="00752EB4">
            <w:pPr>
              <w:jc w:val="center"/>
              <w:rPr>
                <w:b/>
                <w:color w:val="000000"/>
                <w:kern w:val="2"/>
                <w:sz w:val="26"/>
                <w:szCs w:val="26"/>
              </w:rPr>
            </w:pPr>
            <w:r w:rsidRPr="007D639C">
              <w:rPr>
                <w:b/>
                <w:color w:val="000000"/>
                <w:kern w:val="2"/>
                <w:sz w:val="26"/>
                <w:szCs w:val="26"/>
              </w:rPr>
              <w:t>Наименование муниципальной услуги</w:t>
            </w:r>
          </w:p>
        </w:tc>
        <w:tc>
          <w:tcPr>
            <w:tcW w:w="3402" w:type="dxa"/>
            <w:shd w:val="clear" w:color="auto" w:fill="auto"/>
            <w:hideMark/>
          </w:tcPr>
          <w:p w:rsidR="00752EB4" w:rsidRDefault="007D639C" w:rsidP="00752EB4">
            <w:pPr>
              <w:jc w:val="center"/>
              <w:rPr>
                <w:b/>
                <w:color w:val="000000"/>
                <w:kern w:val="2"/>
                <w:sz w:val="26"/>
                <w:szCs w:val="26"/>
              </w:rPr>
            </w:pPr>
            <w:r w:rsidRPr="007D639C">
              <w:rPr>
                <w:b/>
                <w:color w:val="000000"/>
                <w:kern w:val="2"/>
                <w:sz w:val="26"/>
                <w:szCs w:val="26"/>
              </w:rPr>
              <w:t>Содержание</w:t>
            </w:r>
          </w:p>
          <w:p w:rsidR="007D639C" w:rsidRPr="007D639C" w:rsidRDefault="007D639C" w:rsidP="00752EB4">
            <w:pPr>
              <w:jc w:val="center"/>
              <w:rPr>
                <w:b/>
                <w:color w:val="000000"/>
                <w:kern w:val="2"/>
                <w:sz w:val="26"/>
                <w:szCs w:val="26"/>
              </w:rPr>
            </w:pPr>
            <w:r w:rsidRPr="007D639C">
              <w:rPr>
                <w:b/>
                <w:color w:val="000000"/>
                <w:kern w:val="2"/>
                <w:sz w:val="26"/>
                <w:szCs w:val="26"/>
              </w:rPr>
              <w:t>услуги</w:t>
            </w:r>
          </w:p>
        </w:tc>
        <w:tc>
          <w:tcPr>
            <w:tcW w:w="2126" w:type="dxa"/>
            <w:shd w:val="clear" w:color="auto" w:fill="auto"/>
            <w:hideMark/>
          </w:tcPr>
          <w:p w:rsidR="007D639C" w:rsidRPr="007D639C" w:rsidRDefault="007D639C" w:rsidP="00752EB4">
            <w:pPr>
              <w:jc w:val="center"/>
              <w:rPr>
                <w:b/>
                <w:color w:val="000000"/>
                <w:kern w:val="2"/>
                <w:sz w:val="26"/>
                <w:szCs w:val="26"/>
              </w:rPr>
            </w:pPr>
            <w:r w:rsidRPr="007D639C">
              <w:rPr>
                <w:b/>
                <w:color w:val="000000"/>
                <w:kern w:val="2"/>
                <w:sz w:val="26"/>
                <w:szCs w:val="26"/>
              </w:rPr>
              <w:t>Условие оказания муниципальной услуги</w:t>
            </w:r>
          </w:p>
        </w:tc>
        <w:tc>
          <w:tcPr>
            <w:tcW w:w="2552" w:type="dxa"/>
            <w:shd w:val="clear" w:color="auto" w:fill="auto"/>
            <w:hideMark/>
          </w:tcPr>
          <w:p w:rsidR="007D639C" w:rsidRPr="007D639C" w:rsidRDefault="007D639C" w:rsidP="00752EB4">
            <w:pPr>
              <w:jc w:val="center"/>
              <w:rPr>
                <w:b/>
                <w:color w:val="000000"/>
                <w:kern w:val="2"/>
                <w:sz w:val="26"/>
                <w:szCs w:val="26"/>
              </w:rPr>
            </w:pPr>
            <w:r w:rsidRPr="007D639C">
              <w:rPr>
                <w:b/>
                <w:color w:val="000000"/>
                <w:kern w:val="2"/>
                <w:sz w:val="26"/>
                <w:szCs w:val="26"/>
              </w:rPr>
              <w:t>Наименование органа местного самоуправления, осуществляющего организацию оказания муниципальной услуги в социальной сфере</w:t>
            </w:r>
          </w:p>
        </w:tc>
      </w:tr>
      <w:tr w:rsidR="007D639C" w:rsidRPr="00080B31" w:rsidTr="00013066">
        <w:trPr>
          <w:trHeight w:val="276"/>
        </w:trPr>
        <w:tc>
          <w:tcPr>
            <w:tcW w:w="790" w:type="dxa"/>
            <w:shd w:val="clear" w:color="auto" w:fill="auto"/>
            <w:hideMark/>
          </w:tcPr>
          <w:p w:rsidR="007D639C" w:rsidRPr="00080B31" w:rsidRDefault="007D639C" w:rsidP="00752EB4">
            <w:pPr>
              <w:jc w:val="center"/>
              <w:rPr>
                <w:color w:val="000000"/>
                <w:kern w:val="2"/>
                <w:sz w:val="26"/>
                <w:szCs w:val="26"/>
              </w:rPr>
            </w:pPr>
            <w:r w:rsidRPr="00080B31">
              <w:rPr>
                <w:color w:val="000000"/>
                <w:kern w:val="2"/>
                <w:sz w:val="26"/>
                <w:szCs w:val="26"/>
              </w:rPr>
              <w:t>1</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804200О.99.0.ББ52АЖ72000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hideMark/>
          </w:tcPr>
          <w:p w:rsidR="007D639C" w:rsidRPr="00752EB4" w:rsidRDefault="007D639C" w:rsidP="00752EB4">
            <w:pPr>
              <w:jc w:val="both"/>
              <w:rPr>
                <w:color w:val="000000"/>
                <w:kern w:val="2"/>
                <w:sz w:val="26"/>
                <w:szCs w:val="26"/>
              </w:rPr>
            </w:pPr>
            <w:r w:rsidRPr="00752EB4">
              <w:rPr>
                <w:color w:val="000000"/>
                <w:kern w:val="2"/>
                <w:sz w:val="26"/>
                <w:szCs w:val="26"/>
              </w:rPr>
              <w:t xml:space="preserve">Управление образования администрации Калининского </w:t>
            </w:r>
            <w:r w:rsidR="00752EB4" w:rsidRPr="00752EB4">
              <w:rPr>
                <w:color w:val="000000"/>
                <w:kern w:val="2"/>
                <w:sz w:val="26"/>
                <w:szCs w:val="26"/>
              </w:rPr>
              <w:t>муниципального района</w:t>
            </w:r>
            <w:r w:rsidRPr="00752EB4">
              <w:rPr>
                <w:color w:val="000000"/>
                <w:kern w:val="2"/>
                <w:sz w:val="26"/>
                <w:szCs w:val="26"/>
              </w:rPr>
              <w:t xml:space="preserve"> Саратовской области</w:t>
            </w:r>
          </w:p>
        </w:tc>
      </w:tr>
      <w:tr w:rsidR="007D639C" w:rsidRPr="00080B31" w:rsidTr="00013066">
        <w:trPr>
          <w:trHeight w:val="2850"/>
        </w:trPr>
        <w:tc>
          <w:tcPr>
            <w:tcW w:w="790" w:type="dxa"/>
            <w:shd w:val="clear" w:color="auto" w:fill="auto"/>
            <w:hideMark/>
          </w:tcPr>
          <w:p w:rsidR="007D639C" w:rsidRPr="00080B31" w:rsidRDefault="007D639C" w:rsidP="00752EB4">
            <w:pPr>
              <w:jc w:val="center"/>
              <w:rPr>
                <w:color w:val="000000"/>
                <w:kern w:val="2"/>
                <w:sz w:val="26"/>
                <w:szCs w:val="26"/>
              </w:rPr>
            </w:pPr>
            <w:r w:rsidRPr="00080B31">
              <w:rPr>
                <w:color w:val="000000"/>
                <w:kern w:val="2"/>
                <w:sz w:val="26"/>
                <w:szCs w:val="26"/>
              </w:rPr>
              <w:lastRenderedPageBreak/>
              <w:t>2</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804200О.99.0.ББ52АЖ73000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 с применением дистанционных образовательных технологий</w:t>
            </w:r>
          </w:p>
        </w:tc>
        <w:tc>
          <w:tcPr>
            <w:tcW w:w="2552" w:type="dxa"/>
            <w:shd w:val="clear" w:color="auto" w:fill="auto"/>
          </w:tcPr>
          <w:p w:rsidR="007D639C" w:rsidRPr="00080B31" w:rsidRDefault="007D639C" w:rsidP="00752EB4">
            <w:pPr>
              <w:jc w:val="both"/>
              <w:rPr>
                <w:color w:val="000000"/>
                <w:kern w:val="2"/>
                <w:sz w:val="26"/>
                <w:szCs w:val="26"/>
              </w:rPr>
            </w:pPr>
            <w:r w:rsidRPr="00156E1A">
              <w:rPr>
                <w:color w:val="000000"/>
                <w:kern w:val="2"/>
                <w:sz w:val="26"/>
                <w:szCs w:val="26"/>
              </w:rPr>
              <w:t xml:space="preserve">Управление образования администрации Калининского </w:t>
            </w:r>
            <w:r w:rsidR="00752EB4" w:rsidRPr="00752EB4">
              <w:rPr>
                <w:color w:val="000000"/>
                <w:kern w:val="2"/>
                <w:sz w:val="26"/>
                <w:szCs w:val="26"/>
              </w:rPr>
              <w:t>муниципального района</w:t>
            </w:r>
            <w:r>
              <w:rPr>
                <w:color w:val="000000"/>
                <w:kern w:val="2"/>
                <w:sz w:val="26"/>
                <w:szCs w:val="26"/>
              </w:rPr>
              <w:t xml:space="preserve"> </w:t>
            </w:r>
            <w:r w:rsidRPr="00752EB4">
              <w:rPr>
                <w:color w:val="000000"/>
                <w:kern w:val="2"/>
                <w:sz w:val="26"/>
                <w:szCs w:val="26"/>
              </w:rPr>
              <w:t>Саратовской области</w:t>
            </w:r>
          </w:p>
        </w:tc>
      </w:tr>
      <w:tr w:rsidR="007D639C" w:rsidRPr="00080B31" w:rsidTr="00013066">
        <w:trPr>
          <w:trHeight w:val="2850"/>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t>3</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804200О.99.0.ББ52АЖ84000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 с применением сетевой формы реализации</w:t>
            </w:r>
          </w:p>
        </w:tc>
        <w:tc>
          <w:tcPr>
            <w:tcW w:w="2552" w:type="dxa"/>
            <w:shd w:val="clear" w:color="auto" w:fill="auto"/>
          </w:tcPr>
          <w:p w:rsidR="007D639C" w:rsidRPr="001902B5" w:rsidRDefault="007D639C" w:rsidP="00752EB4">
            <w:pPr>
              <w:jc w:val="both"/>
              <w:rPr>
                <w:color w:val="000000"/>
                <w:kern w:val="2"/>
                <w:sz w:val="26"/>
                <w:szCs w:val="26"/>
              </w:rPr>
            </w:pPr>
            <w:r w:rsidRPr="000F5B85">
              <w:rPr>
                <w:color w:val="000000"/>
                <w:kern w:val="2"/>
                <w:sz w:val="26"/>
                <w:szCs w:val="26"/>
              </w:rPr>
              <w:t xml:space="preserve">Управление образования администрации Калининского </w:t>
            </w:r>
            <w:r w:rsidR="00752EB4">
              <w:rPr>
                <w:color w:val="000000"/>
                <w:kern w:val="2"/>
                <w:sz w:val="26"/>
                <w:szCs w:val="26"/>
              </w:rPr>
              <w:t xml:space="preserve">муниципального района </w:t>
            </w:r>
            <w:r w:rsidRPr="00752EB4">
              <w:rPr>
                <w:color w:val="000000"/>
                <w:kern w:val="2"/>
                <w:sz w:val="26"/>
                <w:szCs w:val="26"/>
              </w:rPr>
              <w:t>Саратовской области</w:t>
            </w:r>
          </w:p>
        </w:tc>
      </w:tr>
      <w:tr w:rsidR="007D639C" w:rsidRPr="00080B31" w:rsidTr="00013066">
        <w:trPr>
          <w:trHeight w:val="3165"/>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t>4</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804200О.99.0.ББ52АМ76000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технической направленности для детей с ограниченными возможностями здоровья (ОВЗ) (адаптированная образовательная программа)</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Pr="001902B5" w:rsidRDefault="007D639C" w:rsidP="00752EB4">
            <w:pPr>
              <w:jc w:val="both"/>
              <w:rPr>
                <w:color w:val="000000"/>
                <w:kern w:val="2"/>
                <w:sz w:val="26"/>
                <w:szCs w:val="26"/>
              </w:rPr>
            </w:pPr>
            <w:r w:rsidRPr="000F5B85">
              <w:rPr>
                <w:color w:val="000000"/>
                <w:kern w:val="2"/>
                <w:sz w:val="26"/>
                <w:szCs w:val="26"/>
              </w:rPr>
              <w:t xml:space="preserve">Управление образования администрации Калининского </w:t>
            </w:r>
            <w:r w:rsidR="00752EB4" w:rsidRPr="00752EB4">
              <w:rPr>
                <w:color w:val="000000"/>
                <w:kern w:val="2"/>
                <w:sz w:val="26"/>
                <w:szCs w:val="26"/>
              </w:rPr>
              <w:t xml:space="preserve">муниципального района </w:t>
            </w:r>
            <w:r w:rsidRPr="00752EB4">
              <w:rPr>
                <w:color w:val="000000"/>
                <w:kern w:val="2"/>
                <w:sz w:val="26"/>
                <w:szCs w:val="26"/>
              </w:rPr>
              <w:t>Саратовской области</w:t>
            </w:r>
          </w:p>
        </w:tc>
      </w:tr>
      <w:tr w:rsidR="007D639C" w:rsidRPr="00080B31" w:rsidTr="00013066">
        <w:trPr>
          <w:trHeight w:val="2850"/>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lastRenderedPageBreak/>
              <w:t>5</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804200О.99.0.ББ52АЗ44000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Pr="001902B5" w:rsidRDefault="007D639C" w:rsidP="00752EB4">
            <w:pPr>
              <w:jc w:val="both"/>
              <w:rPr>
                <w:color w:val="000000"/>
                <w:kern w:val="2"/>
                <w:sz w:val="26"/>
                <w:szCs w:val="26"/>
              </w:rPr>
            </w:pPr>
            <w:r w:rsidRPr="000F5B85">
              <w:rPr>
                <w:color w:val="000000"/>
                <w:kern w:val="2"/>
                <w:sz w:val="26"/>
                <w:szCs w:val="26"/>
              </w:rPr>
              <w:t xml:space="preserve">Управление образования администрации Калининского </w:t>
            </w:r>
            <w:r w:rsidR="00752EB4" w:rsidRPr="00752EB4">
              <w:rPr>
                <w:color w:val="000000"/>
                <w:kern w:val="2"/>
                <w:sz w:val="26"/>
                <w:szCs w:val="26"/>
              </w:rPr>
              <w:t>муниципального района Саратовской области</w:t>
            </w:r>
          </w:p>
        </w:tc>
      </w:tr>
      <w:tr w:rsidR="007D639C" w:rsidRPr="00080B31" w:rsidTr="00013066">
        <w:trPr>
          <w:trHeight w:val="2850"/>
        </w:trPr>
        <w:tc>
          <w:tcPr>
            <w:tcW w:w="790" w:type="dxa"/>
            <w:shd w:val="clear" w:color="auto" w:fill="auto"/>
          </w:tcPr>
          <w:p w:rsidR="007D639C" w:rsidRDefault="007D639C" w:rsidP="00752EB4">
            <w:pPr>
              <w:jc w:val="center"/>
              <w:rPr>
                <w:color w:val="000000"/>
                <w:kern w:val="2"/>
                <w:sz w:val="26"/>
                <w:szCs w:val="26"/>
              </w:rPr>
            </w:pPr>
            <w:r>
              <w:rPr>
                <w:color w:val="000000"/>
                <w:kern w:val="2"/>
                <w:sz w:val="26"/>
                <w:szCs w:val="26"/>
              </w:rPr>
              <w:t>6</w:t>
            </w:r>
          </w:p>
        </w:tc>
        <w:tc>
          <w:tcPr>
            <w:tcW w:w="3399" w:type="dxa"/>
            <w:shd w:val="clear" w:color="auto" w:fill="auto"/>
          </w:tcPr>
          <w:p w:rsidR="007D639C" w:rsidRPr="00080B31" w:rsidRDefault="007D639C" w:rsidP="00752EB4">
            <w:pPr>
              <w:jc w:val="both"/>
              <w:rPr>
                <w:color w:val="000000"/>
                <w:kern w:val="2"/>
                <w:sz w:val="26"/>
                <w:szCs w:val="26"/>
              </w:rPr>
            </w:pPr>
            <w:r>
              <w:rPr>
                <w:color w:val="000000"/>
                <w:kern w:val="2"/>
                <w:sz w:val="26"/>
                <w:szCs w:val="26"/>
              </w:rPr>
              <w:t>804200О.99.0.ББ52АН48000</w:t>
            </w:r>
          </w:p>
        </w:tc>
        <w:tc>
          <w:tcPr>
            <w:tcW w:w="2322" w:type="dxa"/>
            <w:shd w:val="clear" w:color="auto" w:fill="auto"/>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tcPr>
          <w:p w:rsidR="007D639C" w:rsidRPr="00080B31" w:rsidRDefault="007D639C" w:rsidP="00752EB4">
            <w:pPr>
              <w:jc w:val="both"/>
              <w:rPr>
                <w:color w:val="000000"/>
                <w:kern w:val="2"/>
                <w:sz w:val="26"/>
                <w:szCs w:val="26"/>
              </w:rPr>
            </w:pPr>
            <w:r w:rsidRPr="00080B31">
              <w:rPr>
                <w:color w:val="000000"/>
                <w:kern w:val="2"/>
                <w:sz w:val="26"/>
                <w:szCs w:val="26"/>
              </w:rPr>
              <w:t xml:space="preserve">Реализация дополнительных общеразвивающих программ художественной направленности </w:t>
            </w:r>
            <w:r w:rsidRPr="006858C7">
              <w:rPr>
                <w:color w:val="000000"/>
                <w:kern w:val="2"/>
                <w:sz w:val="26"/>
                <w:szCs w:val="26"/>
              </w:rPr>
              <w:t>для детей с ограниченными возможностями здоровья (ОВЗ) (адаптированная образовательная программа)</w:t>
            </w:r>
          </w:p>
        </w:tc>
        <w:tc>
          <w:tcPr>
            <w:tcW w:w="2126" w:type="dxa"/>
            <w:shd w:val="clear" w:color="auto" w:fill="auto"/>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Pr="001902B5" w:rsidRDefault="007D639C" w:rsidP="00752EB4">
            <w:pPr>
              <w:jc w:val="both"/>
              <w:rPr>
                <w:color w:val="000000"/>
                <w:kern w:val="2"/>
                <w:sz w:val="26"/>
                <w:szCs w:val="26"/>
              </w:rPr>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3165"/>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t>7</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804200О.99.0.ББ52АП16000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художественной направленности для детей с ограниченными возможностями здоровья (ОВЗ) (адаптированная образовательная программа)</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Pr="001902B5" w:rsidRDefault="007D639C" w:rsidP="00752EB4">
            <w:pPr>
              <w:jc w:val="both"/>
              <w:rPr>
                <w:color w:val="000000"/>
                <w:kern w:val="2"/>
                <w:sz w:val="26"/>
                <w:szCs w:val="26"/>
              </w:rPr>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3435"/>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lastRenderedPageBreak/>
              <w:t>8</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804200О.99.0.ББ52АЗ92000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социально-гуманитарной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Default="007D639C" w:rsidP="00752EB4">
            <w:pPr>
              <w:jc w:val="both"/>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3435"/>
        </w:trPr>
        <w:tc>
          <w:tcPr>
            <w:tcW w:w="790" w:type="dxa"/>
            <w:shd w:val="clear" w:color="auto" w:fill="auto"/>
          </w:tcPr>
          <w:p w:rsidR="007D639C" w:rsidRDefault="007D639C" w:rsidP="00752EB4">
            <w:pPr>
              <w:jc w:val="center"/>
              <w:rPr>
                <w:color w:val="000000"/>
                <w:kern w:val="2"/>
                <w:sz w:val="26"/>
                <w:szCs w:val="26"/>
              </w:rPr>
            </w:pPr>
            <w:r>
              <w:rPr>
                <w:color w:val="000000"/>
                <w:kern w:val="2"/>
                <w:sz w:val="26"/>
                <w:szCs w:val="26"/>
              </w:rPr>
              <w:t>9</w:t>
            </w:r>
          </w:p>
        </w:tc>
        <w:tc>
          <w:tcPr>
            <w:tcW w:w="3399" w:type="dxa"/>
            <w:shd w:val="clear" w:color="auto" w:fill="auto"/>
          </w:tcPr>
          <w:p w:rsidR="007D639C" w:rsidRPr="00080B31" w:rsidRDefault="007D639C" w:rsidP="00752EB4">
            <w:pPr>
              <w:jc w:val="both"/>
              <w:rPr>
                <w:color w:val="000000"/>
                <w:kern w:val="2"/>
                <w:sz w:val="26"/>
                <w:szCs w:val="26"/>
              </w:rPr>
            </w:pPr>
            <w:r>
              <w:rPr>
                <w:color w:val="000000"/>
                <w:kern w:val="2"/>
                <w:sz w:val="26"/>
                <w:szCs w:val="26"/>
              </w:rPr>
              <w:t>854100О.99.0.ББ52БР20000</w:t>
            </w:r>
          </w:p>
        </w:tc>
        <w:tc>
          <w:tcPr>
            <w:tcW w:w="2322" w:type="dxa"/>
            <w:shd w:val="clear" w:color="auto" w:fill="auto"/>
          </w:tcPr>
          <w:p w:rsidR="007D639C" w:rsidRPr="00080B31" w:rsidRDefault="007D639C" w:rsidP="00752EB4">
            <w:pPr>
              <w:jc w:val="both"/>
              <w:rPr>
                <w:color w:val="000000"/>
                <w:kern w:val="2"/>
                <w:sz w:val="26"/>
                <w:szCs w:val="26"/>
              </w:rPr>
            </w:pPr>
            <w:r w:rsidRPr="009B13C3">
              <w:rPr>
                <w:color w:val="000000"/>
                <w:kern w:val="2"/>
                <w:sz w:val="26"/>
                <w:szCs w:val="26"/>
              </w:rPr>
              <w:t>Реализация дополнительных общеразвивающих программ</w:t>
            </w:r>
          </w:p>
        </w:tc>
        <w:tc>
          <w:tcPr>
            <w:tcW w:w="3402" w:type="dxa"/>
            <w:shd w:val="clear" w:color="auto" w:fill="auto"/>
          </w:tcPr>
          <w:p w:rsidR="007D639C" w:rsidRPr="00080B31" w:rsidRDefault="007D639C" w:rsidP="00752EB4">
            <w:pPr>
              <w:jc w:val="both"/>
              <w:rPr>
                <w:color w:val="000000"/>
                <w:kern w:val="2"/>
                <w:sz w:val="26"/>
                <w:szCs w:val="26"/>
              </w:rPr>
            </w:pPr>
            <w:r w:rsidRPr="009B13C3">
              <w:rPr>
                <w:color w:val="000000"/>
                <w:kern w:val="2"/>
                <w:sz w:val="26"/>
                <w:szCs w:val="26"/>
              </w:rPr>
              <w:t>Реализация дополнительных общеразвивающих программ социально-гуманитарной направленности для</w:t>
            </w:r>
            <w:r>
              <w:rPr>
                <w:color w:val="000000"/>
                <w:kern w:val="2"/>
                <w:sz w:val="26"/>
                <w:szCs w:val="26"/>
              </w:rPr>
              <w:t xml:space="preserve"> обучающиеся за исключением обучающихся с ограниченными возможностями здоровья (ОВЗ) и детей-инвалидов </w:t>
            </w:r>
          </w:p>
        </w:tc>
        <w:tc>
          <w:tcPr>
            <w:tcW w:w="2126" w:type="dxa"/>
            <w:shd w:val="clear" w:color="auto" w:fill="auto"/>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Pr="001902B5" w:rsidRDefault="007D639C" w:rsidP="00752EB4">
            <w:pPr>
              <w:jc w:val="both"/>
              <w:rPr>
                <w:color w:val="000000"/>
                <w:kern w:val="2"/>
                <w:sz w:val="26"/>
                <w:szCs w:val="26"/>
              </w:rPr>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2850"/>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lastRenderedPageBreak/>
              <w:t>10</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804200О.99.0.ББ52АЖ96000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естественно-научной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Default="007D639C" w:rsidP="00752EB4">
            <w:pPr>
              <w:jc w:val="both"/>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3165"/>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t>11</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804200О.99.0.ББ52АЗ20000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физкультурно-спортивной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Default="007D639C" w:rsidP="00752EB4">
            <w:pPr>
              <w:jc w:val="both"/>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3480"/>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t>12</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804200О.99.0.ББ52АО92000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физкультурно-спортивной направленности для детей с ограниченными возможностями здоровья (ОВЗ) (адаптированная образовательная программа)</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Default="007D639C" w:rsidP="00752EB4">
            <w:pPr>
              <w:jc w:val="both"/>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3480"/>
        </w:trPr>
        <w:tc>
          <w:tcPr>
            <w:tcW w:w="790" w:type="dxa"/>
            <w:shd w:val="clear" w:color="auto" w:fill="auto"/>
          </w:tcPr>
          <w:p w:rsidR="007D639C" w:rsidRDefault="007D639C" w:rsidP="00752EB4">
            <w:pPr>
              <w:jc w:val="center"/>
              <w:rPr>
                <w:color w:val="000000"/>
                <w:kern w:val="2"/>
                <w:sz w:val="26"/>
                <w:szCs w:val="26"/>
              </w:rPr>
            </w:pPr>
            <w:r>
              <w:rPr>
                <w:color w:val="000000"/>
                <w:kern w:val="2"/>
                <w:sz w:val="26"/>
                <w:szCs w:val="26"/>
              </w:rPr>
              <w:lastRenderedPageBreak/>
              <w:t>13</w:t>
            </w:r>
          </w:p>
        </w:tc>
        <w:tc>
          <w:tcPr>
            <w:tcW w:w="3399" w:type="dxa"/>
            <w:shd w:val="clear" w:color="auto" w:fill="auto"/>
          </w:tcPr>
          <w:p w:rsidR="007D639C" w:rsidRPr="00080B31" w:rsidRDefault="007D639C" w:rsidP="00752EB4">
            <w:pPr>
              <w:jc w:val="both"/>
              <w:rPr>
                <w:color w:val="000000"/>
                <w:kern w:val="2"/>
                <w:sz w:val="26"/>
                <w:szCs w:val="26"/>
              </w:rPr>
            </w:pPr>
            <w:r>
              <w:rPr>
                <w:color w:val="000000"/>
                <w:kern w:val="2"/>
                <w:sz w:val="26"/>
                <w:szCs w:val="26"/>
              </w:rPr>
              <w:t>804200О.99.0.ББ52АН24000</w:t>
            </w:r>
          </w:p>
        </w:tc>
        <w:tc>
          <w:tcPr>
            <w:tcW w:w="2322" w:type="dxa"/>
            <w:shd w:val="clear" w:color="auto" w:fill="auto"/>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физкультурно-спортивной направленности для детей с ограниченными возможностями здоровья (ОВЗ) (адаптированная образовательная программа)</w:t>
            </w:r>
          </w:p>
        </w:tc>
        <w:tc>
          <w:tcPr>
            <w:tcW w:w="2126" w:type="dxa"/>
            <w:shd w:val="clear" w:color="auto" w:fill="auto"/>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Default="007D639C" w:rsidP="00752EB4">
            <w:pPr>
              <w:jc w:val="both"/>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r w:rsidR="007D639C" w:rsidRPr="00080B31" w:rsidTr="00013066">
        <w:trPr>
          <w:trHeight w:val="3165"/>
        </w:trPr>
        <w:tc>
          <w:tcPr>
            <w:tcW w:w="790" w:type="dxa"/>
            <w:shd w:val="clear" w:color="auto" w:fill="auto"/>
            <w:hideMark/>
          </w:tcPr>
          <w:p w:rsidR="007D639C" w:rsidRPr="00080B31" w:rsidRDefault="007D639C" w:rsidP="00752EB4">
            <w:pPr>
              <w:jc w:val="center"/>
              <w:rPr>
                <w:color w:val="000000"/>
                <w:kern w:val="2"/>
                <w:sz w:val="26"/>
                <w:szCs w:val="26"/>
              </w:rPr>
            </w:pPr>
            <w:r>
              <w:rPr>
                <w:color w:val="000000"/>
                <w:kern w:val="2"/>
                <w:sz w:val="26"/>
                <w:szCs w:val="26"/>
              </w:rPr>
              <w:t>14</w:t>
            </w:r>
          </w:p>
        </w:tc>
        <w:tc>
          <w:tcPr>
            <w:tcW w:w="3399"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804200О.99.0.ББ52АЗ68000</w:t>
            </w:r>
          </w:p>
        </w:tc>
        <w:tc>
          <w:tcPr>
            <w:tcW w:w="232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w:t>
            </w:r>
          </w:p>
        </w:tc>
        <w:tc>
          <w:tcPr>
            <w:tcW w:w="3402" w:type="dxa"/>
            <w:shd w:val="clear" w:color="auto" w:fill="auto"/>
            <w:hideMark/>
          </w:tcPr>
          <w:p w:rsidR="007D639C" w:rsidRPr="00080B31" w:rsidRDefault="007D639C" w:rsidP="00752EB4">
            <w:pPr>
              <w:jc w:val="both"/>
              <w:rPr>
                <w:color w:val="000000"/>
                <w:kern w:val="2"/>
                <w:sz w:val="26"/>
                <w:szCs w:val="26"/>
              </w:rPr>
            </w:pPr>
            <w:r w:rsidRPr="00080B31">
              <w:rPr>
                <w:color w:val="000000"/>
                <w:kern w:val="2"/>
                <w:sz w:val="26"/>
                <w:szCs w:val="26"/>
              </w:rPr>
              <w:t>Реализация дополнительных общеразвивающих программ туристско-краеведческой направленности для детей за исключением детей с ограниченными возможностями здоровья (ОВЗ) и детей-инвалидов</w:t>
            </w:r>
          </w:p>
        </w:tc>
        <w:tc>
          <w:tcPr>
            <w:tcW w:w="2126" w:type="dxa"/>
            <w:shd w:val="clear" w:color="auto" w:fill="auto"/>
            <w:hideMark/>
          </w:tcPr>
          <w:p w:rsidR="007D639C" w:rsidRPr="00080B31" w:rsidRDefault="007D639C" w:rsidP="00775B61">
            <w:pPr>
              <w:jc w:val="center"/>
              <w:rPr>
                <w:color w:val="000000"/>
                <w:kern w:val="2"/>
                <w:sz w:val="26"/>
                <w:szCs w:val="26"/>
              </w:rPr>
            </w:pPr>
            <w:r w:rsidRPr="00080B31">
              <w:rPr>
                <w:color w:val="000000"/>
                <w:kern w:val="2"/>
                <w:sz w:val="26"/>
                <w:szCs w:val="26"/>
              </w:rPr>
              <w:t>Очное</w:t>
            </w:r>
          </w:p>
        </w:tc>
        <w:tc>
          <w:tcPr>
            <w:tcW w:w="2552" w:type="dxa"/>
            <w:shd w:val="clear" w:color="auto" w:fill="auto"/>
          </w:tcPr>
          <w:p w:rsidR="007D639C" w:rsidRDefault="007D639C" w:rsidP="00752EB4">
            <w:pPr>
              <w:jc w:val="both"/>
            </w:pPr>
            <w:r w:rsidRPr="000F5B85">
              <w:rPr>
                <w:color w:val="000000"/>
                <w:kern w:val="2"/>
                <w:sz w:val="26"/>
                <w:szCs w:val="26"/>
              </w:rPr>
              <w:t xml:space="preserve">Управление образования администрации Калининского </w:t>
            </w:r>
            <w:r w:rsidR="00775B61" w:rsidRPr="00752EB4">
              <w:rPr>
                <w:color w:val="000000"/>
                <w:kern w:val="2"/>
                <w:sz w:val="26"/>
                <w:szCs w:val="26"/>
              </w:rPr>
              <w:t>муниципального района Саратовской области</w:t>
            </w:r>
          </w:p>
        </w:tc>
      </w:tr>
    </w:tbl>
    <w:p w:rsidR="007D639C" w:rsidRDefault="007D639C" w:rsidP="00013066">
      <w:pPr>
        <w:widowControl w:val="0"/>
        <w:ind w:right="8758"/>
        <w:jc w:val="right"/>
        <w:outlineLvl w:val="0"/>
        <w:rPr>
          <w:sz w:val="26"/>
          <w:szCs w:val="26"/>
        </w:rPr>
      </w:pPr>
    </w:p>
    <w:p w:rsidR="00013066" w:rsidRDefault="00013066" w:rsidP="00013066">
      <w:pPr>
        <w:widowControl w:val="0"/>
        <w:ind w:right="8758"/>
        <w:jc w:val="right"/>
        <w:outlineLvl w:val="0"/>
        <w:rPr>
          <w:sz w:val="26"/>
          <w:szCs w:val="26"/>
        </w:rPr>
      </w:pPr>
    </w:p>
    <w:p w:rsidR="00013066" w:rsidRPr="00080B31" w:rsidRDefault="00013066" w:rsidP="00013066">
      <w:pPr>
        <w:widowControl w:val="0"/>
        <w:ind w:right="-31"/>
        <w:jc w:val="center"/>
        <w:outlineLvl w:val="0"/>
        <w:rPr>
          <w:sz w:val="26"/>
          <w:szCs w:val="26"/>
        </w:rPr>
      </w:pPr>
      <w:r>
        <w:rPr>
          <w:sz w:val="26"/>
          <w:szCs w:val="26"/>
        </w:rPr>
        <w:t>_________________________</w:t>
      </w:r>
    </w:p>
    <w:p w:rsidR="00013066" w:rsidRPr="00013066" w:rsidRDefault="00013066" w:rsidP="00013066">
      <w:pPr>
        <w:widowControl w:val="0"/>
        <w:jc w:val="center"/>
        <w:outlineLvl w:val="0"/>
        <w:rPr>
          <w:sz w:val="28"/>
          <w:szCs w:val="28"/>
        </w:rPr>
        <w:sectPr w:rsidR="00013066" w:rsidRPr="00013066" w:rsidSect="00752EB4">
          <w:pgSz w:w="16838" w:h="11906" w:orient="landscape"/>
          <w:pgMar w:top="1701" w:right="1134" w:bottom="567" w:left="1134" w:header="709" w:footer="709" w:gutter="0"/>
          <w:cols w:space="708"/>
          <w:docGrid w:linePitch="360"/>
        </w:sectPr>
      </w:pPr>
    </w:p>
    <w:p w:rsidR="007D639C" w:rsidRPr="00080B31" w:rsidRDefault="007D639C" w:rsidP="00775B61">
      <w:pPr>
        <w:widowControl w:val="0"/>
        <w:ind w:firstLine="10490"/>
        <w:outlineLvl w:val="0"/>
        <w:rPr>
          <w:sz w:val="26"/>
          <w:szCs w:val="26"/>
        </w:rPr>
      </w:pPr>
      <w:r w:rsidRPr="00775B61">
        <w:rPr>
          <w:b/>
          <w:sz w:val="28"/>
          <w:szCs w:val="28"/>
        </w:rPr>
        <w:lastRenderedPageBreak/>
        <w:t>Приложение №</w:t>
      </w:r>
      <w:r w:rsidR="00775B61">
        <w:rPr>
          <w:b/>
          <w:sz w:val="28"/>
          <w:szCs w:val="28"/>
        </w:rPr>
        <w:t xml:space="preserve"> </w:t>
      </w:r>
      <w:r w:rsidRPr="00775B61">
        <w:rPr>
          <w:b/>
          <w:sz w:val="28"/>
          <w:szCs w:val="28"/>
        </w:rPr>
        <w:t>2</w:t>
      </w:r>
      <w:r w:rsidR="00775B61">
        <w:rPr>
          <w:b/>
          <w:sz w:val="28"/>
          <w:szCs w:val="28"/>
        </w:rPr>
        <w:t xml:space="preserve"> </w:t>
      </w:r>
      <w:r w:rsidRPr="00775B61">
        <w:rPr>
          <w:b/>
          <w:sz w:val="28"/>
          <w:szCs w:val="28"/>
        </w:rPr>
        <w:t xml:space="preserve">к порядку </w:t>
      </w:r>
    </w:p>
    <w:p w:rsidR="007D639C" w:rsidRPr="00775B61" w:rsidRDefault="007D639C" w:rsidP="00775B61">
      <w:pPr>
        <w:widowControl w:val="0"/>
        <w:ind w:right="-164"/>
        <w:jc w:val="right"/>
        <w:outlineLvl w:val="0"/>
        <w:rPr>
          <w:sz w:val="28"/>
          <w:szCs w:val="28"/>
        </w:rPr>
      </w:pPr>
    </w:p>
    <w:p w:rsidR="00775B61" w:rsidRDefault="007D639C" w:rsidP="00775B61">
      <w:pPr>
        <w:jc w:val="center"/>
        <w:rPr>
          <w:rFonts w:eastAsia="Aptos"/>
          <w:b/>
          <w:kern w:val="2"/>
          <w:sz w:val="28"/>
          <w:szCs w:val="28"/>
        </w:rPr>
      </w:pPr>
      <w:r w:rsidRPr="00775B61">
        <w:rPr>
          <w:b/>
          <w:bCs/>
          <w:iCs/>
          <w:kern w:val="2"/>
          <w:sz w:val="28"/>
          <w:szCs w:val="28"/>
        </w:rPr>
        <w:t>Показатели эффективности</w:t>
      </w:r>
      <w:r w:rsidRPr="00775B61">
        <w:rPr>
          <w:b/>
          <w:iCs/>
          <w:kern w:val="2"/>
          <w:sz w:val="28"/>
          <w:szCs w:val="28"/>
        </w:rPr>
        <w:t xml:space="preserve"> </w:t>
      </w:r>
      <w:r w:rsidRPr="00775B61">
        <w:rPr>
          <w:rFonts w:eastAsia="Aptos"/>
          <w:b/>
          <w:kern w:val="2"/>
          <w:sz w:val="28"/>
          <w:szCs w:val="28"/>
        </w:rPr>
        <w:t xml:space="preserve">организации оказания муниципальных услуг в социальной сфере, </w:t>
      </w:r>
    </w:p>
    <w:p w:rsidR="00775B61" w:rsidRDefault="007D639C" w:rsidP="00775B61">
      <w:pPr>
        <w:jc w:val="center"/>
        <w:rPr>
          <w:rFonts w:eastAsia="Aptos"/>
          <w:b/>
          <w:kern w:val="2"/>
          <w:sz w:val="28"/>
          <w:szCs w:val="28"/>
        </w:rPr>
      </w:pPr>
      <w:r w:rsidRPr="00775B61">
        <w:rPr>
          <w:rFonts w:eastAsia="Aptos"/>
          <w:b/>
          <w:kern w:val="2"/>
          <w:sz w:val="28"/>
          <w:szCs w:val="28"/>
        </w:rPr>
        <w:t xml:space="preserve">при организации оказания которых планируется определять исполнителей услуг по результатам </w:t>
      </w:r>
    </w:p>
    <w:p w:rsidR="00775B61" w:rsidRDefault="007D639C" w:rsidP="00775B61">
      <w:pPr>
        <w:jc w:val="center"/>
        <w:rPr>
          <w:rFonts w:eastAsia="Aptos"/>
          <w:b/>
          <w:kern w:val="2"/>
          <w:sz w:val="28"/>
          <w:szCs w:val="28"/>
        </w:rPr>
      </w:pPr>
      <w:r w:rsidRPr="00775B61">
        <w:rPr>
          <w:rFonts w:eastAsia="Aptos"/>
          <w:b/>
          <w:kern w:val="2"/>
          <w:sz w:val="28"/>
          <w:szCs w:val="28"/>
        </w:rPr>
        <w:t xml:space="preserve">отбора исполнителей услуг, значения таких показателей и план достижения </w:t>
      </w:r>
    </w:p>
    <w:p w:rsidR="007D639C" w:rsidRDefault="007D639C" w:rsidP="00775B61">
      <w:pPr>
        <w:jc w:val="center"/>
        <w:rPr>
          <w:rFonts w:eastAsia="Aptos"/>
          <w:b/>
          <w:kern w:val="2"/>
          <w:sz w:val="28"/>
          <w:szCs w:val="28"/>
        </w:rPr>
      </w:pPr>
      <w:r w:rsidRPr="00775B61">
        <w:rPr>
          <w:rFonts w:eastAsia="Aptos"/>
          <w:b/>
          <w:kern w:val="2"/>
          <w:sz w:val="28"/>
          <w:szCs w:val="28"/>
        </w:rPr>
        <w:t>по годам исполнения муниципального социального заказа</w:t>
      </w:r>
    </w:p>
    <w:p w:rsidR="00775B61" w:rsidRPr="00775B61" w:rsidRDefault="00775B61" w:rsidP="00775B61">
      <w:pPr>
        <w:jc w:val="center"/>
        <w:rPr>
          <w:b/>
          <w:kern w:val="2"/>
          <w:sz w:val="28"/>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6963"/>
        <w:gridCol w:w="2225"/>
        <w:gridCol w:w="1524"/>
        <w:gridCol w:w="1524"/>
        <w:gridCol w:w="1518"/>
      </w:tblGrid>
      <w:tr w:rsidR="007D639C" w:rsidRPr="00E74689" w:rsidTr="00775B61">
        <w:trPr>
          <w:tblHeader/>
        </w:trPr>
        <w:tc>
          <w:tcPr>
            <w:tcW w:w="847" w:type="dxa"/>
            <w:vMerge w:val="restart"/>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 п/п</w:t>
            </w:r>
          </w:p>
        </w:tc>
        <w:tc>
          <w:tcPr>
            <w:tcW w:w="6963" w:type="dxa"/>
            <w:vMerge w:val="restart"/>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Наименование показателя</w:t>
            </w:r>
          </w:p>
        </w:tc>
        <w:tc>
          <w:tcPr>
            <w:tcW w:w="2225" w:type="dxa"/>
            <w:vMerge w:val="restart"/>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Ответственный исполнитель</w:t>
            </w:r>
          </w:p>
        </w:tc>
        <w:tc>
          <w:tcPr>
            <w:tcW w:w="4566" w:type="dxa"/>
            <w:gridSpan w:val="3"/>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Значение показателя</w:t>
            </w:r>
          </w:p>
        </w:tc>
      </w:tr>
      <w:tr w:rsidR="007D639C" w:rsidRPr="00E74689" w:rsidTr="00775B61">
        <w:trPr>
          <w:tblHeader/>
        </w:trPr>
        <w:tc>
          <w:tcPr>
            <w:tcW w:w="847" w:type="dxa"/>
            <w:vMerge/>
            <w:shd w:val="clear" w:color="auto" w:fill="auto"/>
          </w:tcPr>
          <w:p w:rsidR="007D639C" w:rsidRPr="00775B61" w:rsidRDefault="007D639C" w:rsidP="004310BF">
            <w:pPr>
              <w:spacing w:line="256" w:lineRule="auto"/>
              <w:jc w:val="center"/>
              <w:rPr>
                <w:rFonts w:eastAsia="Aptos"/>
                <w:b/>
                <w:sz w:val="28"/>
                <w:szCs w:val="28"/>
              </w:rPr>
            </w:pPr>
          </w:p>
        </w:tc>
        <w:tc>
          <w:tcPr>
            <w:tcW w:w="6963" w:type="dxa"/>
            <w:vMerge/>
            <w:shd w:val="clear" w:color="auto" w:fill="auto"/>
          </w:tcPr>
          <w:p w:rsidR="007D639C" w:rsidRPr="00775B61" w:rsidRDefault="007D639C" w:rsidP="004310BF">
            <w:pPr>
              <w:spacing w:line="256" w:lineRule="auto"/>
              <w:jc w:val="center"/>
              <w:rPr>
                <w:rFonts w:eastAsia="Aptos"/>
                <w:b/>
                <w:sz w:val="28"/>
                <w:szCs w:val="28"/>
              </w:rPr>
            </w:pPr>
          </w:p>
        </w:tc>
        <w:tc>
          <w:tcPr>
            <w:tcW w:w="2225" w:type="dxa"/>
            <w:vMerge/>
            <w:shd w:val="clear" w:color="auto" w:fill="auto"/>
          </w:tcPr>
          <w:p w:rsidR="007D639C" w:rsidRPr="00775B61" w:rsidRDefault="007D639C" w:rsidP="004310BF">
            <w:pPr>
              <w:spacing w:line="256" w:lineRule="auto"/>
              <w:jc w:val="center"/>
              <w:rPr>
                <w:rFonts w:eastAsia="Aptos"/>
                <w:b/>
                <w:sz w:val="28"/>
                <w:szCs w:val="28"/>
              </w:rPr>
            </w:pPr>
          </w:p>
        </w:tc>
        <w:tc>
          <w:tcPr>
            <w:tcW w:w="1524"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2025 год</w:t>
            </w:r>
          </w:p>
        </w:tc>
        <w:tc>
          <w:tcPr>
            <w:tcW w:w="1524"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2026 год</w:t>
            </w:r>
          </w:p>
        </w:tc>
        <w:tc>
          <w:tcPr>
            <w:tcW w:w="1518"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2027 год</w:t>
            </w:r>
          </w:p>
        </w:tc>
      </w:tr>
      <w:tr w:rsidR="007D639C" w:rsidRPr="00E74689" w:rsidTr="00775B61">
        <w:tc>
          <w:tcPr>
            <w:tcW w:w="847"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1</w:t>
            </w:r>
          </w:p>
        </w:tc>
        <w:tc>
          <w:tcPr>
            <w:tcW w:w="6963"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2</w:t>
            </w:r>
          </w:p>
        </w:tc>
        <w:tc>
          <w:tcPr>
            <w:tcW w:w="2225"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3</w:t>
            </w:r>
          </w:p>
        </w:tc>
        <w:tc>
          <w:tcPr>
            <w:tcW w:w="1524"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4</w:t>
            </w:r>
          </w:p>
        </w:tc>
        <w:tc>
          <w:tcPr>
            <w:tcW w:w="1524"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5</w:t>
            </w:r>
          </w:p>
        </w:tc>
        <w:tc>
          <w:tcPr>
            <w:tcW w:w="1518" w:type="dxa"/>
            <w:shd w:val="clear" w:color="auto" w:fill="auto"/>
          </w:tcPr>
          <w:p w:rsidR="007D639C" w:rsidRPr="00775B61" w:rsidRDefault="007D639C" w:rsidP="004310BF">
            <w:pPr>
              <w:spacing w:line="256" w:lineRule="auto"/>
              <w:jc w:val="center"/>
              <w:rPr>
                <w:rFonts w:eastAsia="Aptos"/>
                <w:b/>
                <w:sz w:val="28"/>
                <w:szCs w:val="28"/>
              </w:rPr>
            </w:pPr>
            <w:r w:rsidRPr="00775B61">
              <w:rPr>
                <w:rFonts w:eastAsia="Aptos"/>
                <w:b/>
                <w:sz w:val="28"/>
                <w:szCs w:val="28"/>
              </w:rPr>
              <w:t>6</w:t>
            </w:r>
          </w:p>
        </w:tc>
      </w:tr>
      <w:tr w:rsidR="007D639C" w:rsidRPr="00E74689" w:rsidTr="00775B61">
        <w:tc>
          <w:tcPr>
            <w:tcW w:w="847" w:type="dxa"/>
            <w:shd w:val="clear" w:color="auto" w:fill="auto"/>
          </w:tcPr>
          <w:p w:rsidR="007D639C" w:rsidRPr="00E74689" w:rsidRDefault="007D639C" w:rsidP="007D639C">
            <w:pPr>
              <w:numPr>
                <w:ilvl w:val="0"/>
                <w:numId w:val="24"/>
              </w:numPr>
              <w:overflowPunct/>
              <w:autoSpaceDE/>
              <w:autoSpaceDN/>
              <w:adjustRightInd/>
              <w:spacing w:line="256" w:lineRule="auto"/>
              <w:contextualSpacing/>
              <w:textAlignment w:val="auto"/>
              <w:rPr>
                <w:rFonts w:eastAsia="Aptos"/>
                <w:sz w:val="26"/>
                <w:szCs w:val="26"/>
              </w:rPr>
            </w:pPr>
          </w:p>
        </w:tc>
        <w:tc>
          <w:tcPr>
            <w:tcW w:w="6963" w:type="dxa"/>
            <w:shd w:val="clear" w:color="auto" w:fill="auto"/>
          </w:tcPr>
          <w:p w:rsidR="007D639C" w:rsidRPr="00013066" w:rsidRDefault="007D639C" w:rsidP="00013066">
            <w:pPr>
              <w:jc w:val="both"/>
              <w:rPr>
                <w:rFonts w:eastAsia="Aptos"/>
                <w:sz w:val="28"/>
                <w:szCs w:val="26"/>
              </w:rPr>
            </w:pPr>
            <w:r w:rsidRPr="00013066">
              <w:rPr>
                <w:rFonts w:eastAsia="Aptos"/>
                <w:sz w:val="28"/>
                <w:szCs w:val="26"/>
              </w:rPr>
              <w:t>Доля юридических лиц, не являющихся муниципальными учреждениями, индивидуальных предпринимателей, вовлеченных в оказание муниципальных услуг в социальной сфере по направлению деятельности «реализации дополнительных общеразвивающих программ для детей» в соответствии с социальным сертификатом, процент</w:t>
            </w:r>
          </w:p>
        </w:tc>
        <w:tc>
          <w:tcPr>
            <w:tcW w:w="2225"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18" w:type="dxa"/>
            <w:shd w:val="clear" w:color="auto" w:fill="auto"/>
          </w:tcPr>
          <w:p w:rsidR="007D639C" w:rsidRPr="00E74689" w:rsidRDefault="007D639C" w:rsidP="004310BF">
            <w:pPr>
              <w:spacing w:line="256" w:lineRule="auto"/>
              <w:jc w:val="center"/>
              <w:rPr>
                <w:rFonts w:eastAsia="Aptos"/>
                <w:sz w:val="26"/>
                <w:szCs w:val="26"/>
              </w:rPr>
            </w:pPr>
          </w:p>
        </w:tc>
      </w:tr>
      <w:tr w:rsidR="007D639C" w:rsidRPr="00E74689" w:rsidTr="00775B61">
        <w:tc>
          <w:tcPr>
            <w:tcW w:w="847" w:type="dxa"/>
            <w:shd w:val="clear" w:color="auto" w:fill="auto"/>
          </w:tcPr>
          <w:p w:rsidR="007D639C" w:rsidRPr="00E74689" w:rsidRDefault="007D639C" w:rsidP="007D639C">
            <w:pPr>
              <w:numPr>
                <w:ilvl w:val="0"/>
                <w:numId w:val="24"/>
              </w:numPr>
              <w:overflowPunct/>
              <w:autoSpaceDE/>
              <w:autoSpaceDN/>
              <w:adjustRightInd/>
              <w:spacing w:line="256" w:lineRule="auto"/>
              <w:contextualSpacing/>
              <w:textAlignment w:val="auto"/>
              <w:rPr>
                <w:rFonts w:eastAsia="Aptos"/>
                <w:sz w:val="26"/>
                <w:szCs w:val="26"/>
              </w:rPr>
            </w:pPr>
          </w:p>
        </w:tc>
        <w:tc>
          <w:tcPr>
            <w:tcW w:w="6963" w:type="dxa"/>
            <w:shd w:val="clear" w:color="auto" w:fill="auto"/>
          </w:tcPr>
          <w:p w:rsidR="007D639C" w:rsidRPr="00013066" w:rsidRDefault="007D639C" w:rsidP="00013066">
            <w:pPr>
              <w:jc w:val="both"/>
              <w:rPr>
                <w:rFonts w:eastAsia="Aptos"/>
                <w:sz w:val="28"/>
                <w:szCs w:val="26"/>
              </w:rPr>
            </w:pPr>
            <w:r w:rsidRPr="00013066">
              <w:rPr>
                <w:rFonts w:eastAsia="Aptos"/>
                <w:sz w:val="28"/>
                <w:szCs w:val="26"/>
              </w:rPr>
              <w:t xml:space="preserve">Общее количество потребителей муниципальных услуг в социальной сфере по направлению деятельности «реализация дополнительных общеразвивающих программ для детей», человек </w:t>
            </w:r>
          </w:p>
        </w:tc>
        <w:tc>
          <w:tcPr>
            <w:tcW w:w="2225"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18" w:type="dxa"/>
            <w:shd w:val="clear" w:color="auto" w:fill="auto"/>
          </w:tcPr>
          <w:p w:rsidR="007D639C" w:rsidRPr="00E74689" w:rsidRDefault="007D639C" w:rsidP="004310BF">
            <w:pPr>
              <w:spacing w:line="256" w:lineRule="auto"/>
              <w:jc w:val="center"/>
              <w:rPr>
                <w:rFonts w:eastAsia="Aptos"/>
                <w:sz w:val="26"/>
                <w:szCs w:val="26"/>
              </w:rPr>
            </w:pPr>
          </w:p>
        </w:tc>
      </w:tr>
      <w:tr w:rsidR="007D639C" w:rsidRPr="00E74689" w:rsidTr="00775B61">
        <w:tc>
          <w:tcPr>
            <w:tcW w:w="847" w:type="dxa"/>
            <w:shd w:val="clear" w:color="auto" w:fill="auto"/>
          </w:tcPr>
          <w:p w:rsidR="007D639C" w:rsidRPr="00E74689" w:rsidRDefault="007D639C" w:rsidP="007D639C">
            <w:pPr>
              <w:numPr>
                <w:ilvl w:val="0"/>
                <w:numId w:val="24"/>
              </w:numPr>
              <w:overflowPunct/>
              <w:autoSpaceDE/>
              <w:autoSpaceDN/>
              <w:adjustRightInd/>
              <w:spacing w:line="256" w:lineRule="auto"/>
              <w:contextualSpacing/>
              <w:textAlignment w:val="auto"/>
              <w:rPr>
                <w:rFonts w:eastAsia="Aptos"/>
                <w:sz w:val="26"/>
                <w:szCs w:val="26"/>
              </w:rPr>
            </w:pPr>
          </w:p>
        </w:tc>
        <w:tc>
          <w:tcPr>
            <w:tcW w:w="6963" w:type="dxa"/>
            <w:shd w:val="clear" w:color="auto" w:fill="auto"/>
          </w:tcPr>
          <w:p w:rsidR="007D639C" w:rsidRPr="00013066" w:rsidRDefault="007D639C" w:rsidP="00013066">
            <w:pPr>
              <w:jc w:val="both"/>
              <w:rPr>
                <w:rFonts w:eastAsia="Aptos"/>
                <w:sz w:val="28"/>
                <w:szCs w:val="26"/>
              </w:rPr>
            </w:pPr>
            <w:r w:rsidRPr="00013066">
              <w:rPr>
                <w:rFonts w:eastAsia="Aptos"/>
                <w:sz w:val="28"/>
                <w:szCs w:val="26"/>
              </w:rPr>
              <w:t>Количество потребителей услуг, получивших муниципальную услугу в социальной сфере, по направлению деятельности «реализация дополнительных общеразвивающих программ для детей» у исполнителей услуг, не являющихся муниципальными учреждениями, человек</w:t>
            </w:r>
          </w:p>
        </w:tc>
        <w:tc>
          <w:tcPr>
            <w:tcW w:w="2225"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18" w:type="dxa"/>
            <w:shd w:val="clear" w:color="auto" w:fill="auto"/>
          </w:tcPr>
          <w:p w:rsidR="007D639C" w:rsidRPr="00E74689" w:rsidRDefault="007D639C" w:rsidP="004310BF">
            <w:pPr>
              <w:spacing w:line="256" w:lineRule="auto"/>
              <w:jc w:val="center"/>
              <w:rPr>
                <w:rFonts w:eastAsia="Aptos"/>
                <w:sz w:val="26"/>
                <w:szCs w:val="26"/>
              </w:rPr>
            </w:pPr>
          </w:p>
        </w:tc>
      </w:tr>
      <w:tr w:rsidR="007D639C" w:rsidRPr="00E74689" w:rsidTr="00775B61">
        <w:tc>
          <w:tcPr>
            <w:tcW w:w="847" w:type="dxa"/>
            <w:shd w:val="clear" w:color="auto" w:fill="auto"/>
          </w:tcPr>
          <w:p w:rsidR="007D639C" w:rsidRPr="00E74689" w:rsidRDefault="007D639C" w:rsidP="007D639C">
            <w:pPr>
              <w:numPr>
                <w:ilvl w:val="0"/>
                <w:numId w:val="24"/>
              </w:numPr>
              <w:overflowPunct/>
              <w:autoSpaceDE/>
              <w:autoSpaceDN/>
              <w:adjustRightInd/>
              <w:spacing w:line="256" w:lineRule="auto"/>
              <w:contextualSpacing/>
              <w:textAlignment w:val="auto"/>
              <w:rPr>
                <w:rFonts w:eastAsia="Aptos"/>
                <w:sz w:val="26"/>
                <w:szCs w:val="26"/>
              </w:rPr>
            </w:pPr>
          </w:p>
        </w:tc>
        <w:tc>
          <w:tcPr>
            <w:tcW w:w="6963" w:type="dxa"/>
            <w:shd w:val="clear" w:color="auto" w:fill="auto"/>
          </w:tcPr>
          <w:p w:rsidR="007D639C" w:rsidRPr="00013066" w:rsidRDefault="007D639C" w:rsidP="00013066">
            <w:pPr>
              <w:jc w:val="both"/>
              <w:rPr>
                <w:rFonts w:eastAsia="Aptos"/>
                <w:sz w:val="28"/>
                <w:szCs w:val="26"/>
              </w:rPr>
            </w:pPr>
            <w:r w:rsidRPr="00013066">
              <w:rPr>
                <w:rFonts w:eastAsia="Aptos"/>
                <w:sz w:val="28"/>
                <w:szCs w:val="26"/>
              </w:rPr>
              <w:t xml:space="preserve">Доля соответствия показателей, определенных в рамках </w:t>
            </w:r>
            <w:r w:rsidRPr="00013066">
              <w:rPr>
                <w:rFonts w:eastAsia="Aptos"/>
                <w:sz w:val="28"/>
                <w:szCs w:val="26"/>
              </w:rPr>
              <w:lastRenderedPageBreak/>
              <w:t>мероприятий по проведению мониторинга оказания муниципальных услуг в социальной сфере по направлению деятельности «реализация дополнительных общеразвивающих программ для детей», показателям, включенным в чек-лист, определенная в ходе указанного мониторинга, процент</w:t>
            </w:r>
          </w:p>
        </w:tc>
        <w:tc>
          <w:tcPr>
            <w:tcW w:w="2225"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18" w:type="dxa"/>
            <w:shd w:val="clear" w:color="auto" w:fill="auto"/>
          </w:tcPr>
          <w:p w:rsidR="007D639C" w:rsidRPr="00E74689" w:rsidRDefault="007D639C" w:rsidP="004310BF">
            <w:pPr>
              <w:spacing w:line="256" w:lineRule="auto"/>
              <w:jc w:val="center"/>
              <w:rPr>
                <w:rFonts w:eastAsia="Aptos"/>
                <w:sz w:val="26"/>
                <w:szCs w:val="26"/>
              </w:rPr>
            </w:pPr>
          </w:p>
        </w:tc>
      </w:tr>
      <w:tr w:rsidR="007D639C" w:rsidRPr="00E74689" w:rsidTr="00775B61">
        <w:trPr>
          <w:trHeight w:val="504"/>
        </w:trPr>
        <w:tc>
          <w:tcPr>
            <w:tcW w:w="847" w:type="dxa"/>
            <w:shd w:val="clear" w:color="auto" w:fill="auto"/>
          </w:tcPr>
          <w:p w:rsidR="007D639C" w:rsidRPr="00E74689" w:rsidRDefault="007D639C" w:rsidP="007D639C">
            <w:pPr>
              <w:numPr>
                <w:ilvl w:val="0"/>
                <w:numId w:val="24"/>
              </w:numPr>
              <w:overflowPunct/>
              <w:autoSpaceDE/>
              <w:autoSpaceDN/>
              <w:adjustRightInd/>
              <w:spacing w:line="256" w:lineRule="auto"/>
              <w:contextualSpacing/>
              <w:textAlignment w:val="auto"/>
              <w:rPr>
                <w:rFonts w:eastAsia="Aptos"/>
                <w:sz w:val="26"/>
                <w:szCs w:val="26"/>
              </w:rPr>
            </w:pPr>
          </w:p>
        </w:tc>
        <w:tc>
          <w:tcPr>
            <w:tcW w:w="6963" w:type="dxa"/>
            <w:shd w:val="clear" w:color="auto" w:fill="auto"/>
          </w:tcPr>
          <w:p w:rsidR="007D639C" w:rsidRPr="00013066" w:rsidRDefault="007D639C" w:rsidP="00013066">
            <w:pPr>
              <w:jc w:val="both"/>
              <w:rPr>
                <w:rFonts w:eastAsia="Aptos"/>
                <w:sz w:val="28"/>
                <w:szCs w:val="26"/>
              </w:rPr>
            </w:pPr>
            <w:r w:rsidRPr="00013066">
              <w:rPr>
                <w:rFonts w:eastAsia="Aptos"/>
                <w:sz w:val="28"/>
                <w:szCs w:val="26"/>
              </w:rPr>
              <w:t>Доля потребителей услуг, удовлетворенных качеством муниципальных услуг в социальной сфере по направлению деятельности «реализация дополнительных общеразвивающих программ для детей», оказанных исполнителями услуг, от общего числа потребителей услуг, определенный по результатам мониторинга удовлетворенности потребителей услуг, процент</w:t>
            </w:r>
          </w:p>
        </w:tc>
        <w:tc>
          <w:tcPr>
            <w:tcW w:w="2225"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24" w:type="dxa"/>
            <w:shd w:val="clear" w:color="auto" w:fill="auto"/>
          </w:tcPr>
          <w:p w:rsidR="007D639C" w:rsidRPr="00E74689" w:rsidRDefault="007D639C" w:rsidP="004310BF">
            <w:pPr>
              <w:spacing w:line="256" w:lineRule="auto"/>
              <w:rPr>
                <w:rFonts w:eastAsia="Aptos"/>
                <w:sz w:val="26"/>
                <w:szCs w:val="26"/>
              </w:rPr>
            </w:pPr>
          </w:p>
        </w:tc>
        <w:tc>
          <w:tcPr>
            <w:tcW w:w="1518" w:type="dxa"/>
            <w:shd w:val="clear" w:color="auto" w:fill="auto"/>
          </w:tcPr>
          <w:p w:rsidR="007D639C" w:rsidRPr="00E74689" w:rsidRDefault="007D639C" w:rsidP="004310BF">
            <w:pPr>
              <w:spacing w:line="256" w:lineRule="auto"/>
              <w:jc w:val="center"/>
              <w:rPr>
                <w:rFonts w:eastAsia="Aptos"/>
                <w:sz w:val="26"/>
                <w:szCs w:val="26"/>
              </w:rPr>
            </w:pPr>
          </w:p>
        </w:tc>
      </w:tr>
    </w:tbl>
    <w:p w:rsidR="007D639C" w:rsidRPr="00C93DA8" w:rsidRDefault="007D639C" w:rsidP="007D639C">
      <w:pPr>
        <w:pStyle w:val="ConsPlusNormal0"/>
        <w:jc w:val="right"/>
        <w:rPr>
          <w:rFonts w:ascii="Times New Roman" w:hAnsi="Times New Roman"/>
          <w:sz w:val="28"/>
          <w:szCs w:val="28"/>
        </w:rPr>
      </w:pPr>
    </w:p>
    <w:p w:rsidR="007D639C" w:rsidRDefault="007D639C"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sectPr w:rsidR="007D639C" w:rsidSect="00013066">
      <w:headerReference w:type="default" r:id="rId9"/>
      <w:footerReference w:type="default" r:id="rId10"/>
      <w:pgSz w:w="16838" w:h="11906" w:orient="landscape"/>
      <w:pgMar w:top="1701" w:right="1134" w:bottom="567"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D58" w:rsidRDefault="009F4D58">
      <w:r>
        <w:separator/>
      </w:r>
    </w:p>
  </w:endnote>
  <w:endnote w:type="continuationSeparator" w:id="1">
    <w:p w:rsidR="009F4D58" w:rsidRDefault="009F4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Aptos">
    <w:altName w:val="Arial"/>
    <w:charset w:val="00"/>
    <w:family w:val="swiss"/>
    <w:pitch w:val="variable"/>
    <w:sig w:usb0="00000001" w:usb1="00000003"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31" w:rsidRDefault="009F4D58">
    <w:pPr>
      <w:pStyle w:val="ConsPlusNormal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D58" w:rsidRDefault="009F4D58">
      <w:r>
        <w:separator/>
      </w:r>
    </w:p>
  </w:footnote>
  <w:footnote w:type="continuationSeparator" w:id="1">
    <w:p w:rsidR="009F4D58" w:rsidRDefault="009F4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31" w:rsidRDefault="009F4D58">
    <w:pPr>
      <w:pStyle w:val="ConsPlus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4">
    <w:nsid w:val="41192A6D"/>
    <w:multiLevelType w:val="hybridMultilevel"/>
    <w:tmpl w:val="6B6ED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1">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3"/>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17"/>
  </w:num>
  <w:num w:numId="10">
    <w:abstractNumId w:val="11"/>
  </w:num>
  <w:num w:numId="11">
    <w:abstractNumId w:val="22"/>
  </w:num>
  <w:num w:numId="12">
    <w:abstractNumId w:val="10"/>
  </w:num>
  <w:num w:numId="13">
    <w:abstractNumId w:val="6"/>
  </w:num>
  <w:num w:numId="14">
    <w:abstractNumId w:val="21"/>
  </w:num>
  <w:num w:numId="15">
    <w:abstractNumId w:val="18"/>
  </w:num>
  <w:num w:numId="16">
    <w:abstractNumId w:val="7"/>
  </w:num>
  <w:num w:numId="17">
    <w:abstractNumId w:val="24"/>
  </w:num>
  <w:num w:numId="18">
    <w:abstractNumId w:val="19"/>
  </w:num>
  <w:num w:numId="19">
    <w:abstractNumId w:val="2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5"/>
  </w:num>
  <w:num w:numId="23">
    <w:abstractNumId w:val="8"/>
  </w:num>
  <w:num w:numId="24">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066"/>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0E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645"/>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023"/>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EB4"/>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B61"/>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39C"/>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7EB"/>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D58"/>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E7975"/>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3CF12-5BEB-469B-B20C-A822BF8E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2091</Words>
  <Characters>11921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4</cp:revision>
  <cp:lastPrinted>2025-09-24T11:30:00Z</cp:lastPrinted>
  <dcterms:created xsi:type="dcterms:W3CDTF">2025-09-24T06:01:00Z</dcterms:created>
  <dcterms:modified xsi:type="dcterms:W3CDTF">2025-09-24T11:31:00Z</dcterms:modified>
</cp:coreProperties>
</file>