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DA" w:rsidRDefault="00234F2D">
      <w:pPr>
        <w:pStyle w:val="ConsPlusNonformat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3</w:t>
      </w:r>
    </w:p>
    <w:p w:rsidR="00D239DA" w:rsidRDefault="00D239DA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179"/>
      <w:bookmarkEnd w:id="0"/>
      <w:r>
        <w:rPr>
          <w:rFonts w:ascii="PT Astra Serif" w:hAnsi="PT Astra Serif"/>
          <w:b/>
          <w:bCs/>
          <w:sz w:val="28"/>
          <w:szCs w:val="28"/>
        </w:rPr>
        <w:t>Информационная карта</w:t>
      </w: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участника ежегодного областного конкурса</w:t>
      </w: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«Инвестор года» по итогам 2023 года</w:t>
      </w:r>
    </w:p>
    <w:p w:rsidR="00D239DA" w:rsidRDefault="00D239DA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Номинация _________________________________________________________________</w:t>
      </w: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234F2D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I. Общая информация</w:t>
      </w: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Наименование инвестора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2. Место реализации инвестиционного проекта (адрес)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ОГРН (ОГРНИП), дата регистрации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  <w:r>
        <w:rPr>
          <w:rFonts w:ascii="PT Astra Serif" w:hAnsi="PT Astra Serif"/>
          <w:sz w:val="28"/>
          <w:szCs w:val="28"/>
        </w:rPr>
        <w:t>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ИНН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</w:t>
      </w:r>
      <w:r>
        <w:rPr>
          <w:rFonts w:ascii="PT Astra Serif" w:hAnsi="PT Astra Serif"/>
          <w:sz w:val="28"/>
          <w:szCs w:val="28"/>
        </w:rPr>
        <w:t>. Основной вид деятельности инвестора по ОКВЭД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 Краткая  информация  о  деятельности инвестора (производимых товарах, выполняемых работах, оказываемых услугах)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 Уча</w:t>
      </w:r>
      <w:r>
        <w:rPr>
          <w:rFonts w:ascii="PT Astra Serif" w:hAnsi="PT Astra Serif"/>
          <w:sz w:val="28"/>
          <w:szCs w:val="28"/>
        </w:rPr>
        <w:t>стие  в  конкурсе  «Инвестор  года» (годы  участия, «статус»  -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победитель, лауреат или участник)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 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Контактные данные инвес</w:t>
      </w:r>
      <w:r>
        <w:rPr>
          <w:rFonts w:ascii="PT Astra Serif" w:hAnsi="PT Astra Serif"/>
          <w:sz w:val="28"/>
          <w:szCs w:val="28"/>
        </w:rPr>
        <w:t>тора (обязательны к заполнению)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телефон___________________ факс 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e-mai</w:t>
      </w:r>
      <w:r>
        <w:rPr>
          <w:rFonts w:ascii="PT Astra Serif" w:hAnsi="PT Astra Serif"/>
          <w:sz w:val="28"/>
          <w:szCs w:val="28"/>
          <w:lang w:val="en-US"/>
        </w:rPr>
        <w:t>l</w:t>
      </w:r>
      <w:r>
        <w:rPr>
          <w:rFonts w:ascii="PT Astra Serif" w:hAnsi="PT Astra Serif"/>
          <w:sz w:val="28"/>
          <w:szCs w:val="28"/>
        </w:rPr>
        <w:t>__________________сайт 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Наименование инвестицио</w:t>
      </w:r>
      <w:r>
        <w:rPr>
          <w:rFonts w:ascii="PT Astra Serif" w:hAnsi="PT Astra Serif"/>
          <w:sz w:val="28"/>
          <w:szCs w:val="28"/>
        </w:rPr>
        <w:t xml:space="preserve">нного проекта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10. Срок реализации инвестиционного проекта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 Общий объем инвестиций по инвестиционному проекту (млн. рублей)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  <w:r>
        <w:rPr>
          <w:rFonts w:ascii="PT Astra Serif" w:hAnsi="PT Astra Serif"/>
          <w:sz w:val="28"/>
          <w:szCs w:val="28"/>
        </w:rPr>
        <w:t>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 Вид экономической деятельности по инвестиционному проекту (согласноОКВЭД)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13. Статус проекта </w:t>
      </w:r>
      <w:r>
        <w:rPr>
          <w:rFonts w:ascii="PT Astra Serif" w:hAnsi="PT Astra Serif"/>
          <w:sz w:val="28"/>
          <w:szCs w:val="28"/>
        </w:rPr>
        <w:t>(нужное подчеркнуть): реализуемый,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завершенный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14. Формы и объемы инвестирования проекта: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собственные  средства  -  __________, кредитные средства - ___________,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государственная  поддержка (указать вид) - ________________________, другое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(указать)_</w:t>
      </w: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trike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 Участие инвестора в развитии инфраструктуры (инженерной, коммунальной, транспортной) муниципального района (городско</w:t>
      </w:r>
      <w:r>
        <w:rPr>
          <w:rFonts w:ascii="PT Astra Serif" w:hAnsi="PT Astra Serif"/>
          <w:sz w:val="28"/>
          <w:szCs w:val="28"/>
        </w:rPr>
        <w:t>го округа) для использования неограниченным кругом лиц за период реализации проекта, млн рублей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16</w:t>
      </w:r>
      <w:r>
        <w:rPr>
          <w:rFonts w:ascii="PT Astra Serif" w:hAnsi="PT Astra Serif"/>
          <w:sz w:val="28"/>
          <w:szCs w:val="28"/>
        </w:rPr>
        <w:t xml:space="preserve">. Фамилия, имя, отчество, должность руководителя инвестора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17.  Участие в </w:t>
      </w:r>
      <w:r>
        <w:rPr>
          <w:rFonts w:ascii="PT Astra Serif" w:hAnsi="PT Astra Serif"/>
          <w:color w:val="000000" w:themeColor="text1"/>
          <w:sz w:val="28"/>
          <w:szCs w:val="28"/>
        </w:rPr>
        <w:t>социальных и иных благотворительных проекта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х </w:t>
      </w:r>
      <w:r>
        <w:rPr>
          <w:rFonts w:ascii="PT Astra Serif" w:hAnsi="PT Astra Serif"/>
          <w:sz w:val="28"/>
          <w:szCs w:val="28"/>
        </w:rPr>
        <w:t>впрошедшем году (необходимо указать наименование мероприятий)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sz w:val="28"/>
          <w:szCs w:val="28"/>
        </w:rPr>
        <w:t>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  Контактное  лицо  по заполнению информационной карты (обязательно)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телефон __________________________e-mail </w:t>
      </w:r>
      <w:r>
        <w:rPr>
          <w:rFonts w:ascii="PT Astra Serif" w:hAnsi="PT Astra Serif"/>
          <w:sz w:val="28"/>
          <w:szCs w:val="28"/>
        </w:rPr>
        <w:t>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  Дополнительная   информация   об   инвесторе  (при  необходимости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оформляется приложением) 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239DA" w:rsidRDefault="00234F2D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D239DA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D239DA" w:rsidRDefault="00234F2D">
      <w:pPr>
        <w:shd w:val="ni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</w:r>
      <w:r>
        <w:rPr>
          <w:rFonts w:ascii="PT Astra Serif" w:hAnsi="PT Astra Serif"/>
          <w:sz w:val="28"/>
          <w:szCs w:val="28"/>
        </w:rPr>
        <w:lastRenderedPageBreak/>
        <w:t>II. Показатели инвестиционного проекта</w:t>
      </w:r>
    </w:p>
    <w:p w:rsidR="00D239DA" w:rsidRDefault="00D239DA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45"/>
        <w:gridCol w:w="1418"/>
        <w:gridCol w:w="1559"/>
        <w:gridCol w:w="1701"/>
      </w:tblGrid>
      <w:tr w:rsidR="00D239DA">
        <w:tc>
          <w:tcPr>
            <w:tcW w:w="567" w:type="dxa"/>
            <w:vMerge w:val="restart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№п/п</w:t>
            </w:r>
          </w:p>
        </w:tc>
        <w:tc>
          <w:tcPr>
            <w:tcW w:w="5245" w:type="dxa"/>
            <w:vMerge w:val="restart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Показатели инвестиционного проекта</w:t>
            </w:r>
          </w:p>
        </w:tc>
        <w:tc>
          <w:tcPr>
            <w:tcW w:w="1418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 номинации (2023)</w:t>
            </w:r>
          </w:p>
        </w:tc>
        <w:tc>
          <w:tcPr>
            <w:tcW w:w="1559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Год, предшествующий году номинации</w:t>
            </w:r>
          </w:p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целом по инвестиционному проекту (факт)</w:t>
            </w:r>
          </w:p>
        </w:tc>
      </w:tr>
      <w:tr w:rsidR="00D239DA">
        <w:tc>
          <w:tcPr>
            <w:tcW w:w="567" w:type="dxa"/>
            <w:vMerge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  <w:vMerge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gridSpan w:val="3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Фактические данные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инвестиций, вложенных в реализацию инвестиционного проекта (млн  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Стоимость основных фондов, приобретенных или созданных в результате реализации инвестиционного проекта (млн 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Среднесписочная численность работников предприятия (чел.)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Удельный вес вложенных инвестиций на одного сотрудника (%)</w:t>
            </w:r>
          </w:p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вложенных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инвестиций</w:t>
            </w:r>
          </w:p>
          <w:p w:rsidR="00D239DA" w:rsidRDefault="00D239DA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pict>
                <v:line id="shape 0" o:spid="_x0000_s1028" style="position:absolute;left:0;text-align:left;z-index:251661312;visibility:visible" from="7.8pt,4.5pt" to="102.8pt,4.5pt"/>
              </w:pict>
            </w:r>
            <w:r w:rsidR="00234F2D">
              <w:rPr>
                <w:rFonts w:ascii="PT Astra Serif" w:hAnsi="PT Astra Serif"/>
                <w:color w:val="000000" w:themeColor="text1"/>
                <w:sz w:val="22"/>
                <w:szCs w:val="26"/>
              </w:rPr>
              <w:t>x 100 %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среднесписочная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численность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сотрудников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Количество созданных новых рабочих мест в рамках реализации инвестиционного проекта (чел.)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 кругом лиц за период реализации проекта, млн рублей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Средняя заработная плата на предприятии (рублей)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налоговых отчислений в бюджеты всех уровней (млн 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субъекта (млн 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D239DA">
        <w:trPr>
          <w:trHeight w:val="2953"/>
        </w:trPr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бюджеты всех уровней (%)</w:t>
            </w:r>
          </w:p>
          <w:p w:rsidR="00D239DA" w:rsidRDefault="00D239DA">
            <w:pPr>
              <w:pStyle w:val="ConsPlusNonformat"/>
              <w:contextualSpacing/>
              <w:jc w:val="both"/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pP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бюджеты всех уровней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D239DA" w:rsidRDefault="00D239DA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pict>
                <v:line id="shape 1" o:spid="_x0000_s1027" style="position:absolute;left:0;text-align:left;z-index:251659264;visibility:visible" from="1.7pt,3.5pt" to="143.4pt,3.5pt"/>
              </w:pict>
            </w:r>
            <w:r w:rsidR="00234F2D">
              <w:rPr>
                <w:rFonts w:ascii="PT Astra Serif" w:hAnsi="PT Astra Serif"/>
                <w:color w:val="000000" w:themeColor="text1"/>
                <w:sz w:val="22"/>
                <w:szCs w:val="26"/>
              </w:rPr>
              <w:t>x 100 %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бюджеты 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всех уровней по году,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  <w:p w:rsidR="00D239DA" w:rsidRDefault="00D239DA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 субъекта (%)</w:t>
            </w:r>
          </w:p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 субъекта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D239DA" w:rsidRDefault="00D239DA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pict>
                <v:line id="shape 2" o:spid="_x0000_s1026" style="position:absolute;left:0;text-align:left;z-index:251660288;visibility:visible" from="1.4pt,3.7pt" to="94.1pt,3.7pt"/>
              </w:pict>
            </w:r>
            <w:r w:rsidR="00234F2D">
              <w:rPr>
                <w:rFonts w:ascii="PT Astra Serif" w:hAnsi="PT Astra Serif"/>
                <w:color w:val="000000" w:themeColor="text1"/>
                <w:sz w:val="22"/>
                <w:szCs w:val="26"/>
              </w:rPr>
              <w:t>x 100 %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 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субъекта по году, </w:t>
            </w:r>
          </w:p>
          <w:p w:rsidR="00D239DA" w:rsidRDefault="00234F2D">
            <w:pPr>
              <w:pStyle w:val="ConsPlusNonformat"/>
              <w:contextualSpacing/>
              <w:jc w:val="both"/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D239DA">
        <w:tc>
          <w:tcPr>
            <w:tcW w:w="567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5245" w:type="dxa"/>
            <w:noWrap/>
          </w:tcPr>
          <w:p w:rsidR="00D239DA" w:rsidRDefault="00234F2D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Затраты инвестора на благотворительность (млн рублей)</w:t>
            </w:r>
          </w:p>
        </w:tc>
        <w:tc>
          <w:tcPr>
            <w:tcW w:w="1418" w:type="dxa"/>
            <w:noWrap/>
          </w:tcPr>
          <w:p w:rsidR="00D239DA" w:rsidRDefault="00D239DA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noWrap/>
          </w:tcPr>
          <w:p w:rsidR="00D239DA" w:rsidRDefault="00234F2D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</w:tbl>
    <w:p w:rsidR="00D239DA" w:rsidRDefault="00D239DA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D239DA" w:rsidRDefault="00D239DA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239DA" w:rsidSect="00D239DA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2D" w:rsidRDefault="00234F2D">
      <w:r>
        <w:separator/>
      </w:r>
    </w:p>
  </w:endnote>
  <w:endnote w:type="continuationSeparator" w:id="1">
    <w:p w:rsidR="00234F2D" w:rsidRDefault="0023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2D" w:rsidRDefault="00234F2D">
      <w:r>
        <w:separator/>
      </w:r>
    </w:p>
  </w:footnote>
  <w:footnote w:type="continuationSeparator" w:id="1">
    <w:p w:rsidR="00234F2D" w:rsidRDefault="0023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DA" w:rsidRDefault="00D239DA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234F2D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239DA" w:rsidRDefault="00D23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CD8"/>
    <w:multiLevelType w:val="hybridMultilevel"/>
    <w:tmpl w:val="A1E8CC1C"/>
    <w:lvl w:ilvl="0" w:tplc="F83A78C6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DC36894C">
      <w:start w:val="1"/>
      <w:numFmt w:val="lowerLetter"/>
      <w:lvlText w:val="%2."/>
      <w:lvlJc w:val="left"/>
      <w:pPr>
        <w:ind w:left="1647" w:hanging="360"/>
      </w:pPr>
    </w:lvl>
    <w:lvl w:ilvl="2" w:tplc="D0FA8432">
      <w:start w:val="1"/>
      <w:numFmt w:val="lowerRoman"/>
      <w:lvlText w:val="%3."/>
      <w:lvlJc w:val="right"/>
      <w:pPr>
        <w:ind w:left="2367" w:hanging="180"/>
      </w:pPr>
    </w:lvl>
    <w:lvl w:ilvl="3" w:tplc="D67251EA">
      <w:start w:val="1"/>
      <w:numFmt w:val="decimal"/>
      <w:lvlText w:val="%4."/>
      <w:lvlJc w:val="left"/>
      <w:pPr>
        <w:ind w:left="3087" w:hanging="360"/>
      </w:pPr>
    </w:lvl>
    <w:lvl w:ilvl="4" w:tplc="D0F0337C">
      <w:start w:val="1"/>
      <w:numFmt w:val="lowerLetter"/>
      <w:lvlText w:val="%5."/>
      <w:lvlJc w:val="left"/>
      <w:pPr>
        <w:ind w:left="3807" w:hanging="360"/>
      </w:pPr>
    </w:lvl>
    <w:lvl w:ilvl="5" w:tplc="7AE65EA0">
      <w:start w:val="1"/>
      <w:numFmt w:val="lowerRoman"/>
      <w:lvlText w:val="%6."/>
      <w:lvlJc w:val="right"/>
      <w:pPr>
        <w:ind w:left="4527" w:hanging="180"/>
      </w:pPr>
    </w:lvl>
    <w:lvl w:ilvl="6" w:tplc="9DF2B6D4">
      <w:start w:val="1"/>
      <w:numFmt w:val="decimal"/>
      <w:lvlText w:val="%7."/>
      <w:lvlJc w:val="left"/>
      <w:pPr>
        <w:ind w:left="5247" w:hanging="360"/>
      </w:pPr>
    </w:lvl>
    <w:lvl w:ilvl="7" w:tplc="57469E34">
      <w:start w:val="1"/>
      <w:numFmt w:val="lowerLetter"/>
      <w:lvlText w:val="%8."/>
      <w:lvlJc w:val="left"/>
      <w:pPr>
        <w:ind w:left="5967" w:hanging="360"/>
      </w:pPr>
    </w:lvl>
    <w:lvl w:ilvl="8" w:tplc="DE088A7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291840"/>
    <w:multiLevelType w:val="hybridMultilevel"/>
    <w:tmpl w:val="20281E9C"/>
    <w:lvl w:ilvl="0" w:tplc="89167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8CB534">
      <w:start w:val="1"/>
      <w:numFmt w:val="lowerLetter"/>
      <w:lvlText w:val="%2."/>
      <w:lvlJc w:val="left"/>
      <w:pPr>
        <w:ind w:left="1647" w:hanging="360"/>
      </w:pPr>
    </w:lvl>
    <w:lvl w:ilvl="2" w:tplc="1DAE1EC0">
      <w:start w:val="1"/>
      <w:numFmt w:val="lowerRoman"/>
      <w:lvlText w:val="%3."/>
      <w:lvlJc w:val="right"/>
      <w:pPr>
        <w:ind w:left="2367" w:hanging="180"/>
      </w:pPr>
    </w:lvl>
    <w:lvl w:ilvl="3" w:tplc="1A6AAD4C">
      <w:start w:val="1"/>
      <w:numFmt w:val="decimal"/>
      <w:lvlText w:val="%4."/>
      <w:lvlJc w:val="left"/>
      <w:pPr>
        <w:ind w:left="3087" w:hanging="360"/>
      </w:pPr>
    </w:lvl>
    <w:lvl w:ilvl="4" w:tplc="E5E2C028">
      <w:start w:val="1"/>
      <w:numFmt w:val="lowerLetter"/>
      <w:lvlText w:val="%5."/>
      <w:lvlJc w:val="left"/>
      <w:pPr>
        <w:ind w:left="3807" w:hanging="360"/>
      </w:pPr>
    </w:lvl>
    <w:lvl w:ilvl="5" w:tplc="35C2E464">
      <w:start w:val="1"/>
      <w:numFmt w:val="lowerRoman"/>
      <w:lvlText w:val="%6."/>
      <w:lvlJc w:val="right"/>
      <w:pPr>
        <w:ind w:left="4527" w:hanging="180"/>
      </w:pPr>
    </w:lvl>
    <w:lvl w:ilvl="6" w:tplc="4D3C73E4">
      <w:start w:val="1"/>
      <w:numFmt w:val="decimal"/>
      <w:lvlText w:val="%7."/>
      <w:lvlJc w:val="left"/>
      <w:pPr>
        <w:ind w:left="5247" w:hanging="360"/>
      </w:pPr>
    </w:lvl>
    <w:lvl w:ilvl="7" w:tplc="8D3CA3B4">
      <w:start w:val="1"/>
      <w:numFmt w:val="lowerLetter"/>
      <w:lvlText w:val="%8."/>
      <w:lvlJc w:val="left"/>
      <w:pPr>
        <w:ind w:left="5967" w:hanging="360"/>
      </w:pPr>
    </w:lvl>
    <w:lvl w:ilvl="8" w:tplc="DB60918E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E5606"/>
    <w:multiLevelType w:val="hybridMultilevel"/>
    <w:tmpl w:val="FC6A2024"/>
    <w:lvl w:ilvl="0" w:tplc="4B7A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92ECBA">
      <w:start w:val="1"/>
      <w:numFmt w:val="lowerLetter"/>
      <w:lvlText w:val="%2."/>
      <w:lvlJc w:val="left"/>
      <w:pPr>
        <w:ind w:left="1789" w:hanging="360"/>
      </w:pPr>
    </w:lvl>
    <w:lvl w:ilvl="2" w:tplc="5C360370">
      <w:start w:val="1"/>
      <w:numFmt w:val="lowerRoman"/>
      <w:lvlText w:val="%3."/>
      <w:lvlJc w:val="right"/>
      <w:pPr>
        <w:ind w:left="2509" w:hanging="180"/>
      </w:pPr>
    </w:lvl>
    <w:lvl w:ilvl="3" w:tplc="1FC0707A">
      <w:start w:val="1"/>
      <w:numFmt w:val="decimal"/>
      <w:lvlText w:val="%4."/>
      <w:lvlJc w:val="left"/>
      <w:pPr>
        <w:ind w:left="3229" w:hanging="360"/>
      </w:pPr>
    </w:lvl>
    <w:lvl w:ilvl="4" w:tplc="8C96B7B8">
      <w:start w:val="1"/>
      <w:numFmt w:val="lowerLetter"/>
      <w:lvlText w:val="%5."/>
      <w:lvlJc w:val="left"/>
      <w:pPr>
        <w:ind w:left="3949" w:hanging="360"/>
      </w:pPr>
    </w:lvl>
    <w:lvl w:ilvl="5" w:tplc="8E722040">
      <w:start w:val="1"/>
      <w:numFmt w:val="lowerRoman"/>
      <w:lvlText w:val="%6."/>
      <w:lvlJc w:val="right"/>
      <w:pPr>
        <w:ind w:left="4669" w:hanging="180"/>
      </w:pPr>
    </w:lvl>
    <w:lvl w:ilvl="6" w:tplc="9C2A75A6">
      <w:start w:val="1"/>
      <w:numFmt w:val="decimal"/>
      <w:lvlText w:val="%7."/>
      <w:lvlJc w:val="left"/>
      <w:pPr>
        <w:ind w:left="5389" w:hanging="360"/>
      </w:pPr>
    </w:lvl>
    <w:lvl w:ilvl="7" w:tplc="E9B2D4A2">
      <w:start w:val="1"/>
      <w:numFmt w:val="lowerLetter"/>
      <w:lvlText w:val="%8."/>
      <w:lvlJc w:val="left"/>
      <w:pPr>
        <w:ind w:left="6109" w:hanging="360"/>
      </w:pPr>
    </w:lvl>
    <w:lvl w:ilvl="8" w:tplc="CBBEE04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91C5E"/>
    <w:multiLevelType w:val="hybridMultilevel"/>
    <w:tmpl w:val="F2C89210"/>
    <w:lvl w:ilvl="0" w:tplc="E918F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7C63828">
      <w:start w:val="1"/>
      <w:numFmt w:val="lowerLetter"/>
      <w:lvlText w:val="%2."/>
      <w:lvlJc w:val="left"/>
      <w:pPr>
        <w:ind w:left="1647" w:hanging="360"/>
      </w:pPr>
    </w:lvl>
    <w:lvl w:ilvl="2" w:tplc="CA0482F2">
      <w:start w:val="1"/>
      <w:numFmt w:val="lowerRoman"/>
      <w:lvlText w:val="%3."/>
      <w:lvlJc w:val="right"/>
      <w:pPr>
        <w:ind w:left="2367" w:hanging="180"/>
      </w:pPr>
    </w:lvl>
    <w:lvl w:ilvl="3" w:tplc="14CE93B8">
      <w:start w:val="1"/>
      <w:numFmt w:val="decimal"/>
      <w:lvlText w:val="%4."/>
      <w:lvlJc w:val="left"/>
      <w:pPr>
        <w:ind w:left="3087" w:hanging="360"/>
      </w:pPr>
    </w:lvl>
    <w:lvl w:ilvl="4" w:tplc="9466B37C">
      <w:start w:val="1"/>
      <w:numFmt w:val="lowerLetter"/>
      <w:lvlText w:val="%5."/>
      <w:lvlJc w:val="left"/>
      <w:pPr>
        <w:ind w:left="3807" w:hanging="360"/>
      </w:pPr>
    </w:lvl>
    <w:lvl w:ilvl="5" w:tplc="3AB83326">
      <w:start w:val="1"/>
      <w:numFmt w:val="lowerRoman"/>
      <w:lvlText w:val="%6."/>
      <w:lvlJc w:val="right"/>
      <w:pPr>
        <w:ind w:left="4527" w:hanging="180"/>
      </w:pPr>
    </w:lvl>
    <w:lvl w:ilvl="6" w:tplc="BFF0F43C">
      <w:start w:val="1"/>
      <w:numFmt w:val="decimal"/>
      <w:lvlText w:val="%7."/>
      <w:lvlJc w:val="left"/>
      <w:pPr>
        <w:ind w:left="5247" w:hanging="360"/>
      </w:pPr>
    </w:lvl>
    <w:lvl w:ilvl="7" w:tplc="22022C6E">
      <w:start w:val="1"/>
      <w:numFmt w:val="lowerLetter"/>
      <w:lvlText w:val="%8."/>
      <w:lvlJc w:val="left"/>
      <w:pPr>
        <w:ind w:left="5967" w:hanging="360"/>
      </w:pPr>
    </w:lvl>
    <w:lvl w:ilvl="8" w:tplc="CD2CA6BA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02738F"/>
    <w:multiLevelType w:val="hybridMultilevel"/>
    <w:tmpl w:val="EB7C7FC0"/>
    <w:lvl w:ilvl="0" w:tplc="61A683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DE46E0C">
      <w:start w:val="1"/>
      <w:numFmt w:val="decimal"/>
      <w:lvlText w:val=""/>
      <w:lvlJc w:val="left"/>
    </w:lvl>
    <w:lvl w:ilvl="2" w:tplc="2D069716">
      <w:start w:val="1"/>
      <w:numFmt w:val="decimal"/>
      <w:lvlText w:val=""/>
      <w:lvlJc w:val="left"/>
    </w:lvl>
    <w:lvl w:ilvl="3" w:tplc="8B92E77E">
      <w:start w:val="1"/>
      <w:numFmt w:val="decimal"/>
      <w:lvlText w:val=""/>
      <w:lvlJc w:val="left"/>
    </w:lvl>
    <w:lvl w:ilvl="4" w:tplc="8FC4EA6E">
      <w:start w:val="1"/>
      <w:numFmt w:val="decimal"/>
      <w:lvlText w:val=""/>
      <w:lvlJc w:val="left"/>
    </w:lvl>
    <w:lvl w:ilvl="5" w:tplc="2B721E62">
      <w:start w:val="1"/>
      <w:numFmt w:val="decimal"/>
      <w:lvlText w:val=""/>
      <w:lvlJc w:val="left"/>
    </w:lvl>
    <w:lvl w:ilvl="6" w:tplc="E95CF60C">
      <w:start w:val="1"/>
      <w:numFmt w:val="decimal"/>
      <w:lvlText w:val=""/>
      <w:lvlJc w:val="left"/>
    </w:lvl>
    <w:lvl w:ilvl="7" w:tplc="D5800FF2">
      <w:start w:val="1"/>
      <w:numFmt w:val="decimal"/>
      <w:lvlText w:val=""/>
      <w:lvlJc w:val="left"/>
    </w:lvl>
    <w:lvl w:ilvl="8" w:tplc="3DF0A0C6">
      <w:start w:val="1"/>
      <w:numFmt w:val="decimal"/>
      <w:lvlText w:val=""/>
      <w:lvlJc w:val="left"/>
    </w:lvl>
  </w:abstractNum>
  <w:abstractNum w:abstractNumId="5">
    <w:nsid w:val="26460013"/>
    <w:multiLevelType w:val="hybridMultilevel"/>
    <w:tmpl w:val="1DCEB542"/>
    <w:lvl w:ilvl="0" w:tplc="36DE5C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ACF49B44">
      <w:start w:val="1"/>
      <w:numFmt w:val="lowerLetter"/>
      <w:lvlText w:val="%2."/>
      <w:lvlJc w:val="left"/>
      <w:pPr>
        <w:ind w:left="1789" w:hanging="360"/>
      </w:pPr>
    </w:lvl>
    <w:lvl w:ilvl="2" w:tplc="F19451EE">
      <w:start w:val="1"/>
      <w:numFmt w:val="lowerRoman"/>
      <w:lvlText w:val="%3."/>
      <w:lvlJc w:val="right"/>
      <w:pPr>
        <w:ind w:left="2509" w:hanging="180"/>
      </w:pPr>
    </w:lvl>
    <w:lvl w:ilvl="3" w:tplc="845AD5F4">
      <w:start w:val="1"/>
      <w:numFmt w:val="decimal"/>
      <w:lvlText w:val="%4."/>
      <w:lvlJc w:val="left"/>
      <w:pPr>
        <w:ind w:left="3229" w:hanging="360"/>
      </w:pPr>
    </w:lvl>
    <w:lvl w:ilvl="4" w:tplc="A614BFD2">
      <w:start w:val="1"/>
      <w:numFmt w:val="lowerLetter"/>
      <w:lvlText w:val="%5."/>
      <w:lvlJc w:val="left"/>
      <w:pPr>
        <w:ind w:left="3949" w:hanging="360"/>
      </w:pPr>
    </w:lvl>
    <w:lvl w:ilvl="5" w:tplc="7F50AD7C">
      <w:start w:val="1"/>
      <w:numFmt w:val="lowerRoman"/>
      <w:lvlText w:val="%6."/>
      <w:lvlJc w:val="right"/>
      <w:pPr>
        <w:ind w:left="4669" w:hanging="180"/>
      </w:pPr>
    </w:lvl>
    <w:lvl w:ilvl="6" w:tplc="05888CC0">
      <w:start w:val="1"/>
      <w:numFmt w:val="decimal"/>
      <w:lvlText w:val="%7."/>
      <w:lvlJc w:val="left"/>
      <w:pPr>
        <w:ind w:left="5389" w:hanging="360"/>
      </w:pPr>
    </w:lvl>
    <w:lvl w:ilvl="7" w:tplc="428EA36E">
      <w:start w:val="1"/>
      <w:numFmt w:val="lowerLetter"/>
      <w:lvlText w:val="%8."/>
      <w:lvlJc w:val="left"/>
      <w:pPr>
        <w:ind w:left="6109" w:hanging="360"/>
      </w:pPr>
    </w:lvl>
    <w:lvl w:ilvl="8" w:tplc="31EA4DB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2F202B"/>
    <w:multiLevelType w:val="hybridMultilevel"/>
    <w:tmpl w:val="ABC0924C"/>
    <w:lvl w:ilvl="0" w:tplc="F098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061C28">
      <w:start w:val="1"/>
      <w:numFmt w:val="lowerLetter"/>
      <w:lvlText w:val="%2."/>
      <w:lvlJc w:val="left"/>
      <w:pPr>
        <w:ind w:left="1789" w:hanging="360"/>
      </w:pPr>
    </w:lvl>
    <w:lvl w:ilvl="2" w:tplc="A4445F5A">
      <w:start w:val="1"/>
      <w:numFmt w:val="lowerRoman"/>
      <w:lvlText w:val="%3."/>
      <w:lvlJc w:val="right"/>
      <w:pPr>
        <w:ind w:left="2509" w:hanging="180"/>
      </w:pPr>
    </w:lvl>
    <w:lvl w:ilvl="3" w:tplc="5536793C">
      <w:start w:val="1"/>
      <w:numFmt w:val="decimal"/>
      <w:lvlText w:val="%4."/>
      <w:lvlJc w:val="left"/>
      <w:pPr>
        <w:ind w:left="3229" w:hanging="360"/>
      </w:pPr>
    </w:lvl>
    <w:lvl w:ilvl="4" w:tplc="98DA6056">
      <w:start w:val="1"/>
      <w:numFmt w:val="lowerLetter"/>
      <w:lvlText w:val="%5."/>
      <w:lvlJc w:val="left"/>
      <w:pPr>
        <w:ind w:left="3949" w:hanging="360"/>
      </w:pPr>
    </w:lvl>
    <w:lvl w:ilvl="5" w:tplc="463497EA">
      <w:start w:val="1"/>
      <w:numFmt w:val="lowerRoman"/>
      <w:lvlText w:val="%6."/>
      <w:lvlJc w:val="right"/>
      <w:pPr>
        <w:ind w:left="4669" w:hanging="180"/>
      </w:pPr>
    </w:lvl>
    <w:lvl w:ilvl="6" w:tplc="502AC628">
      <w:start w:val="1"/>
      <w:numFmt w:val="decimal"/>
      <w:lvlText w:val="%7."/>
      <w:lvlJc w:val="left"/>
      <w:pPr>
        <w:ind w:left="5389" w:hanging="360"/>
      </w:pPr>
    </w:lvl>
    <w:lvl w:ilvl="7" w:tplc="A3B85114">
      <w:start w:val="1"/>
      <w:numFmt w:val="lowerLetter"/>
      <w:lvlText w:val="%8."/>
      <w:lvlJc w:val="left"/>
      <w:pPr>
        <w:ind w:left="6109" w:hanging="360"/>
      </w:pPr>
    </w:lvl>
    <w:lvl w:ilvl="8" w:tplc="E8B8595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C7"/>
    <w:multiLevelType w:val="hybridMultilevel"/>
    <w:tmpl w:val="64B4C6E2"/>
    <w:lvl w:ilvl="0" w:tplc="61F452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E46E4EE">
      <w:start w:val="1"/>
      <w:numFmt w:val="lowerLetter"/>
      <w:lvlText w:val="%2."/>
      <w:lvlJc w:val="left"/>
      <w:pPr>
        <w:ind w:left="1648" w:hanging="360"/>
      </w:pPr>
    </w:lvl>
    <w:lvl w:ilvl="2" w:tplc="0292D8D6">
      <w:start w:val="1"/>
      <w:numFmt w:val="lowerRoman"/>
      <w:lvlText w:val="%3."/>
      <w:lvlJc w:val="right"/>
      <w:pPr>
        <w:ind w:left="2368" w:hanging="180"/>
      </w:pPr>
    </w:lvl>
    <w:lvl w:ilvl="3" w:tplc="3312B5DC">
      <w:start w:val="1"/>
      <w:numFmt w:val="decimal"/>
      <w:lvlText w:val="%4."/>
      <w:lvlJc w:val="left"/>
      <w:pPr>
        <w:ind w:left="3088" w:hanging="360"/>
      </w:pPr>
    </w:lvl>
    <w:lvl w:ilvl="4" w:tplc="3B9C5D8A">
      <w:start w:val="1"/>
      <w:numFmt w:val="lowerLetter"/>
      <w:lvlText w:val="%5."/>
      <w:lvlJc w:val="left"/>
      <w:pPr>
        <w:ind w:left="3808" w:hanging="360"/>
      </w:pPr>
    </w:lvl>
    <w:lvl w:ilvl="5" w:tplc="ED021654">
      <w:start w:val="1"/>
      <w:numFmt w:val="lowerRoman"/>
      <w:lvlText w:val="%6."/>
      <w:lvlJc w:val="right"/>
      <w:pPr>
        <w:ind w:left="4528" w:hanging="180"/>
      </w:pPr>
    </w:lvl>
    <w:lvl w:ilvl="6" w:tplc="EBC8EE74">
      <w:start w:val="1"/>
      <w:numFmt w:val="decimal"/>
      <w:lvlText w:val="%7."/>
      <w:lvlJc w:val="left"/>
      <w:pPr>
        <w:ind w:left="5248" w:hanging="360"/>
      </w:pPr>
    </w:lvl>
    <w:lvl w:ilvl="7" w:tplc="61AA4A48">
      <w:start w:val="1"/>
      <w:numFmt w:val="lowerLetter"/>
      <w:lvlText w:val="%8."/>
      <w:lvlJc w:val="left"/>
      <w:pPr>
        <w:ind w:left="5968" w:hanging="360"/>
      </w:pPr>
    </w:lvl>
    <w:lvl w:ilvl="8" w:tplc="FBD816D4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1B6BB4"/>
    <w:multiLevelType w:val="hybridMultilevel"/>
    <w:tmpl w:val="37FC312C"/>
    <w:lvl w:ilvl="0" w:tplc="ED16E6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BF56ECFC">
      <w:start w:val="1"/>
      <w:numFmt w:val="lowerLetter"/>
      <w:lvlText w:val="%2."/>
      <w:lvlJc w:val="left"/>
      <w:pPr>
        <w:ind w:left="1789" w:hanging="360"/>
      </w:pPr>
    </w:lvl>
    <w:lvl w:ilvl="2" w:tplc="13A031F2">
      <w:start w:val="1"/>
      <w:numFmt w:val="lowerRoman"/>
      <w:lvlText w:val="%3."/>
      <w:lvlJc w:val="right"/>
      <w:pPr>
        <w:ind w:left="2509" w:hanging="180"/>
      </w:pPr>
    </w:lvl>
    <w:lvl w:ilvl="3" w:tplc="8B38738C">
      <w:start w:val="1"/>
      <w:numFmt w:val="decimal"/>
      <w:lvlText w:val="%4."/>
      <w:lvlJc w:val="left"/>
      <w:pPr>
        <w:ind w:left="3229" w:hanging="360"/>
      </w:pPr>
    </w:lvl>
    <w:lvl w:ilvl="4" w:tplc="598600C2">
      <w:start w:val="1"/>
      <w:numFmt w:val="lowerLetter"/>
      <w:lvlText w:val="%5."/>
      <w:lvlJc w:val="left"/>
      <w:pPr>
        <w:ind w:left="3949" w:hanging="360"/>
      </w:pPr>
    </w:lvl>
    <w:lvl w:ilvl="5" w:tplc="74D23902">
      <w:start w:val="1"/>
      <w:numFmt w:val="lowerRoman"/>
      <w:lvlText w:val="%6."/>
      <w:lvlJc w:val="right"/>
      <w:pPr>
        <w:ind w:left="4669" w:hanging="180"/>
      </w:pPr>
    </w:lvl>
    <w:lvl w:ilvl="6" w:tplc="8D96397C">
      <w:start w:val="1"/>
      <w:numFmt w:val="decimal"/>
      <w:lvlText w:val="%7."/>
      <w:lvlJc w:val="left"/>
      <w:pPr>
        <w:ind w:left="5389" w:hanging="360"/>
      </w:pPr>
    </w:lvl>
    <w:lvl w:ilvl="7" w:tplc="A1E8B6B2">
      <w:start w:val="1"/>
      <w:numFmt w:val="lowerLetter"/>
      <w:lvlText w:val="%8."/>
      <w:lvlJc w:val="left"/>
      <w:pPr>
        <w:ind w:left="6109" w:hanging="360"/>
      </w:pPr>
    </w:lvl>
    <w:lvl w:ilvl="8" w:tplc="3D34533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66346"/>
    <w:multiLevelType w:val="hybridMultilevel"/>
    <w:tmpl w:val="80604894"/>
    <w:lvl w:ilvl="0" w:tplc="C3F8B2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EF83DAA">
      <w:start w:val="1"/>
      <w:numFmt w:val="lowerLetter"/>
      <w:lvlText w:val="%2."/>
      <w:lvlJc w:val="left"/>
      <w:pPr>
        <w:ind w:left="1647" w:hanging="360"/>
      </w:pPr>
    </w:lvl>
    <w:lvl w:ilvl="2" w:tplc="2B2A4028">
      <w:start w:val="1"/>
      <w:numFmt w:val="lowerRoman"/>
      <w:lvlText w:val="%3."/>
      <w:lvlJc w:val="right"/>
      <w:pPr>
        <w:ind w:left="2367" w:hanging="180"/>
      </w:pPr>
    </w:lvl>
    <w:lvl w:ilvl="3" w:tplc="8AA420C0">
      <w:start w:val="1"/>
      <w:numFmt w:val="decimal"/>
      <w:lvlText w:val="%4."/>
      <w:lvlJc w:val="left"/>
      <w:pPr>
        <w:ind w:left="3087" w:hanging="360"/>
      </w:pPr>
    </w:lvl>
    <w:lvl w:ilvl="4" w:tplc="D876DE78">
      <w:start w:val="1"/>
      <w:numFmt w:val="lowerLetter"/>
      <w:lvlText w:val="%5."/>
      <w:lvlJc w:val="left"/>
      <w:pPr>
        <w:ind w:left="3807" w:hanging="360"/>
      </w:pPr>
    </w:lvl>
    <w:lvl w:ilvl="5" w:tplc="586C8336">
      <w:start w:val="1"/>
      <w:numFmt w:val="lowerRoman"/>
      <w:lvlText w:val="%6."/>
      <w:lvlJc w:val="right"/>
      <w:pPr>
        <w:ind w:left="4527" w:hanging="180"/>
      </w:pPr>
    </w:lvl>
    <w:lvl w:ilvl="6" w:tplc="0DDC1224">
      <w:start w:val="1"/>
      <w:numFmt w:val="decimal"/>
      <w:lvlText w:val="%7."/>
      <w:lvlJc w:val="left"/>
      <w:pPr>
        <w:ind w:left="5247" w:hanging="360"/>
      </w:pPr>
    </w:lvl>
    <w:lvl w:ilvl="7" w:tplc="5914D17E">
      <w:start w:val="1"/>
      <w:numFmt w:val="lowerLetter"/>
      <w:lvlText w:val="%8."/>
      <w:lvlJc w:val="left"/>
      <w:pPr>
        <w:ind w:left="5967" w:hanging="360"/>
      </w:pPr>
    </w:lvl>
    <w:lvl w:ilvl="8" w:tplc="595481A2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C2272C"/>
    <w:multiLevelType w:val="hybridMultilevel"/>
    <w:tmpl w:val="FBBC0C04"/>
    <w:lvl w:ilvl="0" w:tplc="75DC14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BC35F6">
      <w:start w:val="1"/>
      <w:numFmt w:val="lowerLetter"/>
      <w:lvlText w:val="%2."/>
      <w:lvlJc w:val="left"/>
      <w:pPr>
        <w:ind w:left="1789" w:hanging="360"/>
      </w:pPr>
    </w:lvl>
    <w:lvl w:ilvl="2" w:tplc="7CEE5AB8">
      <w:start w:val="1"/>
      <w:numFmt w:val="lowerRoman"/>
      <w:lvlText w:val="%3."/>
      <w:lvlJc w:val="right"/>
      <w:pPr>
        <w:ind w:left="2509" w:hanging="180"/>
      </w:pPr>
    </w:lvl>
    <w:lvl w:ilvl="3" w:tplc="B10801BE">
      <w:start w:val="1"/>
      <w:numFmt w:val="decimal"/>
      <w:lvlText w:val="%4."/>
      <w:lvlJc w:val="left"/>
      <w:pPr>
        <w:ind w:left="3229" w:hanging="360"/>
      </w:pPr>
    </w:lvl>
    <w:lvl w:ilvl="4" w:tplc="134EF5EA">
      <w:start w:val="1"/>
      <w:numFmt w:val="lowerLetter"/>
      <w:lvlText w:val="%5."/>
      <w:lvlJc w:val="left"/>
      <w:pPr>
        <w:ind w:left="3949" w:hanging="360"/>
      </w:pPr>
    </w:lvl>
    <w:lvl w:ilvl="5" w:tplc="BC244A34">
      <w:start w:val="1"/>
      <w:numFmt w:val="lowerRoman"/>
      <w:lvlText w:val="%6."/>
      <w:lvlJc w:val="right"/>
      <w:pPr>
        <w:ind w:left="4669" w:hanging="180"/>
      </w:pPr>
    </w:lvl>
    <w:lvl w:ilvl="6" w:tplc="2D14C47E">
      <w:start w:val="1"/>
      <w:numFmt w:val="decimal"/>
      <w:lvlText w:val="%7."/>
      <w:lvlJc w:val="left"/>
      <w:pPr>
        <w:ind w:left="5389" w:hanging="360"/>
      </w:pPr>
    </w:lvl>
    <w:lvl w:ilvl="7" w:tplc="A49A4B14">
      <w:start w:val="1"/>
      <w:numFmt w:val="lowerLetter"/>
      <w:lvlText w:val="%8."/>
      <w:lvlJc w:val="left"/>
      <w:pPr>
        <w:ind w:left="6109" w:hanging="360"/>
      </w:pPr>
    </w:lvl>
    <w:lvl w:ilvl="8" w:tplc="CD12A4E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800CD2"/>
    <w:multiLevelType w:val="hybridMultilevel"/>
    <w:tmpl w:val="EB908A08"/>
    <w:lvl w:ilvl="0" w:tplc="D97C2D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C2638C8">
      <w:start w:val="1"/>
      <w:numFmt w:val="lowerLetter"/>
      <w:lvlText w:val="%2."/>
      <w:lvlJc w:val="left"/>
      <w:pPr>
        <w:ind w:left="1788" w:hanging="360"/>
      </w:pPr>
    </w:lvl>
    <w:lvl w:ilvl="2" w:tplc="ADBEF8F6">
      <w:start w:val="1"/>
      <w:numFmt w:val="lowerRoman"/>
      <w:lvlText w:val="%3."/>
      <w:lvlJc w:val="right"/>
      <w:pPr>
        <w:ind w:left="2508" w:hanging="180"/>
      </w:pPr>
    </w:lvl>
    <w:lvl w:ilvl="3" w:tplc="80768D48">
      <w:start w:val="1"/>
      <w:numFmt w:val="decimal"/>
      <w:lvlText w:val="%4."/>
      <w:lvlJc w:val="left"/>
      <w:pPr>
        <w:ind w:left="3228" w:hanging="360"/>
      </w:pPr>
    </w:lvl>
    <w:lvl w:ilvl="4" w:tplc="8DE4C5E4">
      <w:start w:val="1"/>
      <w:numFmt w:val="lowerLetter"/>
      <w:lvlText w:val="%5."/>
      <w:lvlJc w:val="left"/>
      <w:pPr>
        <w:ind w:left="3948" w:hanging="360"/>
      </w:pPr>
    </w:lvl>
    <w:lvl w:ilvl="5" w:tplc="6832A4AC">
      <w:start w:val="1"/>
      <w:numFmt w:val="lowerRoman"/>
      <w:lvlText w:val="%6."/>
      <w:lvlJc w:val="right"/>
      <w:pPr>
        <w:ind w:left="4668" w:hanging="180"/>
      </w:pPr>
    </w:lvl>
    <w:lvl w:ilvl="6" w:tplc="DA5CACAE">
      <w:start w:val="1"/>
      <w:numFmt w:val="decimal"/>
      <w:lvlText w:val="%7."/>
      <w:lvlJc w:val="left"/>
      <w:pPr>
        <w:ind w:left="5388" w:hanging="360"/>
      </w:pPr>
    </w:lvl>
    <w:lvl w:ilvl="7" w:tplc="30384D0A">
      <w:start w:val="1"/>
      <w:numFmt w:val="lowerLetter"/>
      <w:lvlText w:val="%8."/>
      <w:lvlJc w:val="left"/>
      <w:pPr>
        <w:ind w:left="6108" w:hanging="360"/>
      </w:pPr>
    </w:lvl>
    <w:lvl w:ilvl="8" w:tplc="C930B9EA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F6012D"/>
    <w:multiLevelType w:val="hybridMultilevel"/>
    <w:tmpl w:val="711CB55C"/>
    <w:lvl w:ilvl="0" w:tplc="372E5AC4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6598E1DA">
      <w:start w:val="1"/>
      <w:numFmt w:val="lowerLetter"/>
      <w:lvlText w:val="%2."/>
      <w:lvlJc w:val="left"/>
      <w:pPr>
        <w:ind w:left="2368" w:hanging="360"/>
      </w:pPr>
    </w:lvl>
    <w:lvl w:ilvl="2" w:tplc="FFB2161E">
      <w:start w:val="1"/>
      <w:numFmt w:val="lowerRoman"/>
      <w:lvlText w:val="%3."/>
      <w:lvlJc w:val="right"/>
      <w:pPr>
        <w:ind w:left="3088" w:hanging="180"/>
      </w:pPr>
    </w:lvl>
    <w:lvl w:ilvl="3" w:tplc="E3802CA8">
      <w:start w:val="1"/>
      <w:numFmt w:val="decimal"/>
      <w:lvlText w:val="%4."/>
      <w:lvlJc w:val="left"/>
      <w:pPr>
        <w:ind w:left="3808" w:hanging="360"/>
      </w:pPr>
    </w:lvl>
    <w:lvl w:ilvl="4" w:tplc="B07C2AE0">
      <w:start w:val="1"/>
      <w:numFmt w:val="lowerLetter"/>
      <w:lvlText w:val="%5."/>
      <w:lvlJc w:val="left"/>
      <w:pPr>
        <w:ind w:left="4528" w:hanging="360"/>
      </w:pPr>
    </w:lvl>
    <w:lvl w:ilvl="5" w:tplc="21480FEC">
      <w:start w:val="1"/>
      <w:numFmt w:val="lowerRoman"/>
      <w:lvlText w:val="%6."/>
      <w:lvlJc w:val="right"/>
      <w:pPr>
        <w:ind w:left="5248" w:hanging="180"/>
      </w:pPr>
    </w:lvl>
    <w:lvl w:ilvl="6" w:tplc="46E8C01E">
      <w:start w:val="1"/>
      <w:numFmt w:val="decimal"/>
      <w:lvlText w:val="%7."/>
      <w:lvlJc w:val="left"/>
      <w:pPr>
        <w:ind w:left="5968" w:hanging="360"/>
      </w:pPr>
    </w:lvl>
    <w:lvl w:ilvl="7" w:tplc="D5026274">
      <w:start w:val="1"/>
      <w:numFmt w:val="lowerLetter"/>
      <w:lvlText w:val="%8."/>
      <w:lvlJc w:val="left"/>
      <w:pPr>
        <w:ind w:left="6688" w:hanging="360"/>
      </w:pPr>
    </w:lvl>
    <w:lvl w:ilvl="8" w:tplc="92BCD6A6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5A3319A2"/>
    <w:multiLevelType w:val="hybridMultilevel"/>
    <w:tmpl w:val="29089E84"/>
    <w:lvl w:ilvl="0" w:tplc="C65898BA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B308B5E2">
      <w:start w:val="1"/>
      <w:numFmt w:val="lowerLetter"/>
      <w:lvlText w:val="%2."/>
      <w:lvlJc w:val="left"/>
      <w:pPr>
        <w:ind w:left="1789" w:hanging="360"/>
      </w:pPr>
    </w:lvl>
    <w:lvl w:ilvl="2" w:tplc="0D0842FC">
      <w:start w:val="1"/>
      <w:numFmt w:val="lowerRoman"/>
      <w:lvlText w:val="%3."/>
      <w:lvlJc w:val="right"/>
      <w:pPr>
        <w:ind w:left="2509" w:hanging="180"/>
      </w:pPr>
    </w:lvl>
    <w:lvl w:ilvl="3" w:tplc="12FCB230">
      <w:start w:val="1"/>
      <w:numFmt w:val="decimal"/>
      <w:lvlText w:val="%4."/>
      <w:lvlJc w:val="left"/>
      <w:pPr>
        <w:ind w:left="3229" w:hanging="360"/>
      </w:pPr>
    </w:lvl>
    <w:lvl w:ilvl="4" w:tplc="52A4F50A">
      <w:start w:val="1"/>
      <w:numFmt w:val="lowerLetter"/>
      <w:lvlText w:val="%5."/>
      <w:lvlJc w:val="left"/>
      <w:pPr>
        <w:ind w:left="3949" w:hanging="360"/>
      </w:pPr>
    </w:lvl>
    <w:lvl w:ilvl="5" w:tplc="396EAF7C">
      <w:start w:val="1"/>
      <w:numFmt w:val="lowerRoman"/>
      <w:lvlText w:val="%6."/>
      <w:lvlJc w:val="right"/>
      <w:pPr>
        <w:ind w:left="4669" w:hanging="180"/>
      </w:pPr>
    </w:lvl>
    <w:lvl w:ilvl="6" w:tplc="D5B052E0">
      <w:start w:val="1"/>
      <w:numFmt w:val="decimal"/>
      <w:lvlText w:val="%7."/>
      <w:lvlJc w:val="left"/>
      <w:pPr>
        <w:ind w:left="5389" w:hanging="360"/>
      </w:pPr>
    </w:lvl>
    <w:lvl w:ilvl="7" w:tplc="DBB4011C">
      <w:start w:val="1"/>
      <w:numFmt w:val="lowerLetter"/>
      <w:lvlText w:val="%8."/>
      <w:lvlJc w:val="left"/>
      <w:pPr>
        <w:ind w:left="6109" w:hanging="360"/>
      </w:pPr>
    </w:lvl>
    <w:lvl w:ilvl="8" w:tplc="0CD4829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3E20CF"/>
    <w:multiLevelType w:val="hybridMultilevel"/>
    <w:tmpl w:val="C01430C2"/>
    <w:lvl w:ilvl="0" w:tplc="0F08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4E526">
      <w:start w:val="1"/>
      <w:numFmt w:val="lowerLetter"/>
      <w:lvlText w:val="%2."/>
      <w:lvlJc w:val="left"/>
      <w:pPr>
        <w:ind w:left="1440" w:hanging="360"/>
      </w:pPr>
    </w:lvl>
    <w:lvl w:ilvl="2" w:tplc="829C3EF6">
      <w:start w:val="1"/>
      <w:numFmt w:val="lowerRoman"/>
      <w:lvlText w:val="%3."/>
      <w:lvlJc w:val="right"/>
      <w:pPr>
        <w:ind w:left="2160" w:hanging="180"/>
      </w:pPr>
    </w:lvl>
    <w:lvl w:ilvl="3" w:tplc="E97AB342">
      <w:start w:val="1"/>
      <w:numFmt w:val="decimal"/>
      <w:lvlText w:val="%4."/>
      <w:lvlJc w:val="left"/>
      <w:pPr>
        <w:ind w:left="2880" w:hanging="360"/>
      </w:pPr>
    </w:lvl>
    <w:lvl w:ilvl="4" w:tplc="9A9A7BB0">
      <w:start w:val="1"/>
      <w:numFmt w:val="lowerLetter"/>
      <w:lvlText w:val="%5."/>
      <w:lvlJc w:val="left"/>
      <w:pPr>
        <w:ind w:left="3600" w:hanging="360"/>
      </w:pPr>
    </w:lvl>
    <w:lvl w:ilvl="5" w:tplc="976EE750">
      <w:start w:val="1"/>
      <w:numFmt w:val="lowerRoman"/>
      <w:lvlText w:val="%6."/>
      <w:lvlJc w:val="right"/>
      <w:pPr>
        <w:ind w:left="4320" w:hanging="180"/>
      </w:pPr>
    </w:lvl>
    <w:lvl w:ilvl="6" w:tplc="A356A072">
      <w:start w:val="1"/>
      <w:numFmt w:val="decimal"/>
      <w:lvlText w:val="%7."/>
      <w:lvlJc w:val="left"/>
      <w:pPr>
        <w:ind w:left="5040" w:hanging="360"/>
      </w:pPr>
    </w:lvl>
    <w:lvl w:ilvl="7" w:tplc="A4AAB2E2">
      <w:start w:val="1"/>
      <w:numFmt w:val="lowerLetter"/>
      <w:lvlText w:val="%8."/>
      <w:lvlJc w:val="left"/>
      <w:pPr>
        <w:ind w:left="5760" w:hanging="360"/>
      </w:pPr>
    </w:lvl>
    <w:lvl w:ilvl="8" w:tplc="FE385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9DA"/>
    <w:rsid w:val="002225EA"/>
    <w:rsid w:val="00234F2D"/>
    <w:rsid w:val="00D2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39D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239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239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39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239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39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239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39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239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39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239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39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239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39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239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39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239D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239DA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D239DA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239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39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39D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D239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D239DA"/>
    <w:rPr>
      <w:i/>
    </w:rPr>
  </w:style>
  <w:style w:type="character" w:customStyle="1" w:styleId="HeaderChar">
    <w:name w:val="Header Char"/>
    <w:basedOn w:val="a0"/>
    <w:link w:val="Header"/>
    <w:uiPriority w:val="99"/>
    <w:rsid w:val="00D239DA"/>
  </w:style>
  <w:style w:type="character" w:customStyle="1" w:styleId="FooterChar">
    <w:name w:val="Footer Char"/>
    <w:basedOn w:val="a0"/>
    <w:link w:val="Footer"/>
    <w:uiPriority w:val="99"/>
    <w:rsid w:val="00D239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39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39DA"/>
  </w:style>
  <w:style w:type="table" w:customStyle="1" w:styleId="TableGridLight">
    <w:name w:val="Table Grid Light"/>
    <w:basedOn w:val="a1"/>
    <w:uiPriority w:val="59"/>
    <w:rsid w:val="00D239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39D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39D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39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39D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39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39D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39DA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39D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239DA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D239DA"/>
    <w:rPr>
      <w:sz w:val="18"/>
    </w:rPr>
  </w:style>
  <w:style w:type="character" w:styleId="aa">
    <w:name w:val="footnote reference"/>
    <w:basedOn w:val="a0"/>
    <w:uiPriority w:val="99"/>
    <w:unhideWhenUsed/>
    <w:rsid w:val="00D239D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239D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239DA"/>
    <w:rPr>
      <w:sz w:val="20"/>
    </w:rPr>
  </w:style>
  <w:style w:type="character" w:styleId="ad">
    <w:name w:val="endnote reference"/>
    <w:basedOn w:val="a0"/>
    <w:uiPriority w:val="99"/>
    <w:semiHidden/>
    <w:unhideWhenUsed/>
    <w:rsid w:val="00D239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39DA"/>
    <w:pPr>
      <w:spacing w:after="57"/>
    </w:pPr>
  </w:style>
  <w:style w:type="paragraph" w:styleId="21">
    <w:name w:val="toc 2"/>
    <w:basedOn w:val="a"/>
    <w:next w:val="a"/>
    <w:uiPriority w:val="39"/>
    <w:unhideWhenUsed/>
    <w:rsid w:val="00D239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39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39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39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39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39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39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39DA"/>
    <w:pPr>
      <w:spacing w:after="57"/>
      <w:ind w:left="2268"/>
    </w:pPr>
  </w:style>
  <w:style w:type="paragraph" w:styleId="ae">
    <w:name w:val="TOC Heading"/>
    <w:uiPriority w:val="39"/>
    <w:unhideWhenUsed/>
    <w:rsid w:val="00D239DA"/>
  </w:style>
  <w:style w:type="paragraph" w:styleId="af">
    <w:name w:val="table of figures"/>
    <w:basedOn w:val="a"/>
    <w:next w:val="a"/>
    <w:uiPriority w:val="99"/>
    <w:unhideWhenUsed/>
    <w:rsid w:val="00D239DA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D239DA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D239DA"/>
    <w:pPr>
      <w:widowControl w:val="0"/>
    </w:pPr>
    <w:rPr>
      <w:sz w:val="28"/>
    </w:rPr>
  </w:style>
  <w:style w:type="paragraph" w:styleId="af0">
    <w:name w:val="List Paragraph"/>
    <w:basedOn w:val="a"/>
    <w:qFormat/>
    <w:rsid w:val="00D239DA"/>
    <w:pPr>
      <w:ind w:left="720"/>
      <w:contextualSpacing/>
    </w:pPr>
  </w:style>
  <w:style w:type="paragraph" w:customStyle="1" w:styleId="af1">
    <w:name w:val="Подпись рукодителя"/>
    <w:basedOn w:val="a"/>
    <w:rsid w:val="00D239DA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D239DA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D239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D239DA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D239DA"/>
    <w:rPr>
      <w:color w:val="0000FF"/>
      <w:u w:val="single"/>
    </w:rPr>
  </w:style>
  <w:style w:type="paragraph" w:customStyle="1" w:styleId="consplusnormal0">
    <w:name w:val="consplusnormal"/>
    <w:basedOn w:val="a"/>
    <w:rsid w:val="00D239DA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D239DA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D239DA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D239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D239DA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D239DA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D239DA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D239DA"/>
    <w:rPr>
      <w:sz w:val="27"/>
      <w:szCs w:val="27"/>
      <w:lang w:bidi="ar-SA"/>
    </w:rPr>
  </w:style>
  <w:style w:type="table" w:styleId="af9">
    <w:name w:val="Table Grid"/>
    <w:basedOn w:val="a1"/>
    <w:rsid w:val="00D239D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D2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D239DA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D2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D239DA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D239D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D239DA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D239DA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D239D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D239D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239DA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D239DA"/>
  </w:style>
  <w:style w:type="character" w:styleId="afd">
    <w:name w:val="page number"/>
    <w:basedOn w:val="a0"/>
    <w:rsid w:val="00D239DA"/>
  </w:style>
  <w:style w:type="paragraph" w:styleId="afe">
    <w:name w:val="Body Text"/>
    <w:basedOn w:val="a"/>
    <w:link w:val="aff"/>
    <w:rsid w:val="00D239DA"/>
    <w:pPr>
      <w:spacing w:after="120"/>
    </w:pPr>
  </w:style>
  <w:style w:type="character" w:customStyle="1" w:styleId="aff">
    <w:name w:val="Основной текст Знак"/>
    <w:link w:val="afe"/>
    <w:rsid w:val="00D239DA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D239DA"/>
    <w:rPr>
      <w:sz w:val="28"/>
      <w:szCs w:val="28"/>
    </w:rPr>
  </w:style>
  <w:style w:type="character" w:customStyle="1" w:styleId="fontstyle01">
    <w:name w:val="fontstyle01"/>
    <w:basedOn w:val="a0"/>
    <w:rsid w:val="00D239DA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D239DA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D239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Елена</cp:lastModifiedBy>
  <cp:revision>2</cp:revision>
  <dcterms:created xsi:type="dcterms:W3CDTF">2024-03-27T07:00:00Z</dcterms:created>
  <dcterms:modified xsi:type="dcterms:W3CDTF">2024-03-27T07:00:00Z</dcterms:modified>
</cp:coreProperties>
</file>