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FF" w:rsidRPr="00DE12FD" w:rsidRDefault="00630A9D" w:rsidP="0063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2FD">
        <w:rPr>
          <w:rFonts w:ascii="Times New Roman" w:hAnsi="Times New Roman" w:cs="Times New Roman"/>
          <w:b/>
          <w:sz w:val="24"/>
          <w:szCs w:val="24"/>
        </w:rPr>
        <w:t>Меры поддержки в сфере туризма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30A9D" w:rsidRPr="00DE12FD" w:rsidTr="00601C32">
        <w:tc>
          <w:tcPr>
            <w:tcW w:w="4785" w:type="dxa"/>
          </w:tcPr>
          <w:p w:rsidR="00630A9D" w:rsidRPr="00DE12FD" w:rsidRDefault="00630A9D" w:rsidP="0063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Гостиницы</w:t>
            </w:r>
          </w:p>
        </w:tc>
        <w:tc>
          <w:tcPr>
            <w:tcW w:w="4786" w:type="dxa"/>
          </w:tcPr>
          <w:p w:rsidR="00630A9D" w:rsidRPr="00DE12FD" w:rsidRDefault="00122E05" w:rsidP="0063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Туроператоры, </w:t>
            </w:r>
            <w:proofErr w:type="spellStart"/>
            <w:r w:rsidR="00630A9D"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турагенты</w:t>
            </w:r>
            <w:proofErr w:type="spellEnd"/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Обнуление ставки НДС 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введенных в эксплуатацию до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гостиниц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либо для введённых в эксплуатацию после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1 января 2022 года)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и не включенных в реестр объектов туриндустрии – до 30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июня 2027 года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введённых в эксплуатацию после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1 января 2022 года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и включённых в реестр объектов туриндустрии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лет пос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ле ввода объекта в эксплуатацию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услуг по предоставлению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объектов туриндустрии в аренду –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лет после ввода объекта в эксплуатацию</w:t>
            </w:r>
          </w:p>
        </w:tc>
        <w:tc>
          <w:tcPr>
            <w:tcW w:w="4786" w:type="dxa"/>
          </w:tcPr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за вывоз из стран, с которыми прекращено или затруднено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авиасообщение</w:t>
            </w:r>
            <w:bookmarkStart w:id="0" w:name="_GoBack"/>
            <w:bookmarkEnd w:id="0"/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13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Кредитные каникулы малому и среднему бизнесу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0D" w:rsidRPr="00DE12FD" w:rsidRDefault="00D7400D" w:rsidP="0013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33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роком до 6 месяцев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(если кредитный договор заключен до 1 марта 2022 года) – обратиться в банк можно до 30 сентября 2022 года</w:t>
            </w:r>
          </w:p>
        </w:tc>
        <w:tc>
          <w:tcPr>
            <w:tcW w:w="4786" w:type="dxa"/>
          </w:tcPr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свобо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ждение туроператоров от обязанности уплачивать 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взн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осы в резервный фонд Ассоциации «</w:t>
            </w:r>
            <w:proofErr w:type="spell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Турпомощь</w:t>
            </w:r>
            <w:proofErr w:type="spell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758F5"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Корпорации МСП и Банка России по льготному кредитованию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1. Программа «Оборотная»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Льготная ставка – до 8,5%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кредита на оборотные цели (до 1 года): для малых и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– до 300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, для средних предприятий – до 1 млрд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2. Программа «Инвестиционная»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кредита на инвестиционные цели (до 3 лет) 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действия – до конца 2022 года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400D" w:rsidRPr="00DE12FD" w:rsidRDefault="005758F5" w:rsidP="00411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  <w:r w:rsidR="00D7400D"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D7400D"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фонд </w:t>
            </w:r>
            <w:r w:rsidR="00D7400D"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персональной ответственности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туроператоров</w:t>
            </w:r>
          </w:p>
          <w:p w:rsidR="005758F5" w:rsidRPr="00DE12FD" w:rsidRDefault="005758F5" w:rsidP="00411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F5" w:rsidRPr="00DE12FD" w:rsidRDefault="005758F5" w:rsidP="0057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За 2022 год (не позднее 15 апреля 2023 года) – 0,25% от общей цены туристского продукта в сфере выездного туризма за 2021 год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льготных кредитов «1764»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Размер ставки:  для малых предприятий – 15%, для средних предприятий – 13,5%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цели – 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(до 10 лет)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оборотных средств – от 3 до 100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(до 3 лет)</w:t>
            </w:r>
          </w:p>
        </w:tc>
        <w:tc>
          <w:tcPr>
            <w:tcW w:w="4786" w:type="dxa"/>
          </w:tcPr>
          <w:p w:rsidR="00D7400D" w:rsidRPr="00DE12FD" w:rsidRDefault="00D7400D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размер финансового обеспечения туроператора</w:t>
            </w:r>
            <w:r w:rsidRPr="00DE12FD">
              <w:rPr>
                <w:sz w:val="24"/>
                <w:szCs w:val="24"/>
              </w:rPr>
              <w:t xml:space="preserve">, </w:t>
            </w:r>
            <w:proofErr w:type="gram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</w:t>
            </w:r>
            <w:proofErr w:type="gram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сфере выездного туризма,  составляет 10 млн.</w:t>
            </w:r>
          </w:p>
          <w:p w:rsidR="00D7400D" w:rsidRPr="00DE12FD" w:rsidRDefault="00D7400D" w:rsidP="00D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Срок – до 31 октября 2023 года 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013BA6">
            <w:pPr>
              <w:jc w:val="both"/>
              <w:rPr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Ограничение размера комиссии за </w:t>
            </w:r>
            <w:proofErr w:type="spell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эквайринг</w:t>
            </w:r>
            <w:proofErr w:type="spell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1%</w:t>
            </w:r>
          </w:p>
          <w:p w:rsidR="00D7400D" w:rsidRPr="00DE12FD" w:rsidRDefault="00D7400D" w:rsidP="00013BA6">
            <w:pPr>
              <w:jc w:val="both"/>
              <w:rPr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аний, которые продают социально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товары или предоставляют такие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18 апреля по 31 августа 2022 года</w:t>
            </w:r>
          </w:p>
        </w:tc>
        <w:tc>
          <w:tcPr>
            <w:tcW w:w="4786" w:type="dxa"/>
          </w:tcPr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Корпорации МСП и Банка России по льготному кредитованию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1. Программа «Оборотная»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Льготная ставка – до 8,5%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кредита на оборотные цели (до 1 года): для малых и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– до 300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, для средних предприятий – до 1 млрд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2. Программа «Инвестиционная»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кредита на инвестиционные цели (до 3 лет) 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действия – до конца 2022 года</w:t>
            </w:r>
          </w:p>
          <w:p w:rsidR="00D7400D" w:rsidRPr="00DE12FD" w:rsidRDefault="00D7400D" w:rsidP="00D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Возмещение расходов малому и среднему бизнесу, пользующемуся системой быстрых платеже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до 1 июля 2022 года</w:t>
            </w:r>
          </w:p>
        </w:tc>
        <w:tc>
          <w:tcPr>
            <w:tcW w:w="4786" w:type="dxa"/>
          </w:tcPr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льготных кредитов «1764»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Размер ставки:  для малых предприятий – 15%, для средних предприятий – 13,5%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цели – 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(до 10 лет)</w:t>
            </w: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01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–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3 до 100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(до 3 лет)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Гранты для молодых предпринимателей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создание и развитие своего дела</w:t>
            </w: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ИП и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, основанных лицами в возрасте от 14 до 25 лет</w:t>
            </w: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Сумма – от 100 до 500 тыс. (до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– для Арктической зоны)</w:t>
            </w:r>
          </w:p>
        </w:tc>
        <w:tc>
          <w:tcPr>
            <w:tcW w:w="4786" w:type="dxa"/>
          </w:tcPr>
          <w:p w:rsidR="00D7400D" w:rsidRPr="00DE12FD" w:rsidRDefault="00D7400D" w:rsidP="00B1778F">
            <w:pPr>
              <w:jc w:val="both"/>
              <w:rPr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Ограничение размера комиссии за </w:t>
            </w:r>
            <w:proofErr w:type="spell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эквайринг</w:t>
            </w:r>
            <w:proofErr w:type="spell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1%</w:t>
            </w:r>
          </w:p>
          <w:p w:rsidR="00D7400D" w:rsidRPr="00DE12FD" w:rsidRDefault="00D7400D" w:rsidP="00B1778F">
            <w:pPr>
              <w:jc w:val="both"/>
              <w:rPr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Для компаний, которые продают социально значимые товары или предоставляют такие услуги</w:t>
            </w: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18 апреля по 31 августа 2022 года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133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создания модульных некапитальных средств размещения, кемпингов, </w:t>
            </w:r>
            <w:proofErr w:type="spell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автокемпингов</w:t>
            </w:r>
            <w:proofErr w:type="spellEnd"/>
          </w:p>
        </w:tc>
        <w:tc>
          <w:tcPr>
            <w:tcW w:w="4786" w:type="dxa"/>
          </w:tcPr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Возмещение расходов малому и среднему бизнесу, пользующемуся системой быстрых платежей</w:t>
            </w: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до 1 июля 2022 года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63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Гранты для молодых предпринимателей на создание и развитие своего дела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ИП и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, основанных лицами в возрасте от 14 до 25 лет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Сумма – от 100 до 500 тыс. (до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– для Арктической зоны)</w:t>
            </w:r>
          </w:p>
        </w:tc>
      </w:tr>
      <w:tr w:rsidR="00D7400D" w:rsidRPr="00DE12FD" w:rsidTr="00601C32">
        <w:tc>
          <w:tcPr>
            <w:tcW w:w="4785" w:type="dxa"/>
          </w:tcPr>
          <w:p w:rsidR="00D7400D" w:rsidRPr="00DE12FD" w:rsidRDefault="00D7400D" w:rsidP="0063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Гранты для молодых предпринимателей на создание и развитие своего дела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ИП и </w:t>
            </w:r>
            <w:proofErr w:type="spell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, основанных лицами в возрасте от 14 до 25 лет</w:t>
            </w: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D" w:rsidRPr="00DE12FD" w:rsidRDefault="00D7400D" w:rsidP="0012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Сумма – от 100 до 500 тыс. (до 1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– для Арктической зоны)</w:t>
            </w:r>
          </w:p>
        </w:tc>
      </w:tr>
      <w:tr w:rsidR="00601C32" w:rsidRPr="00DE12FD" w:rsidTr="00601C32">
        <w:tc>
          <w:tcPr>
            <w:tcW w:w="9571" w:type="dxa"/>
            <w:gridSpan w:val="2"/>
          </w:tcPr>
          <w:p w:rsidR="00601C32" w:rsidRPr="00DE12FD" w:rsidRDefault="00601C32" w:rsidP="0063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 налогового стимулирования</w:t>
            </w:r>
          </w:p>
        </w:tc>
      </w:tr>
      <w:tr w:rsidR="00601C32" w:rsidRPr="00DE12FD" w:rsidTr="00601C32">
        <w:tc>
          <w:tcPr>
            <w:tcW w:w="4785" w:type="dxa"/>
          </w:tcPr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поддержки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малого бизнеса в регионах</w:t>
            </w: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для регионов устанавливать ставку 0% </w:t>
            </w:r>
            <w:proofErr w:type="gramStart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зарегистрированных ИП, применя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ющих УСН и ПСН </w:t>
            </w: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до 1 января 2025 года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 сроков уплаты налога по УСН за 2021 год </w:t>
            </w: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Для организаций – с 31 марта 2022 на 31.10.2022</w:t>
            </w: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Для ИП – с 30 апреля 2022 на 30 ноября 2022</w:t>
            </w: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!!! Перенос сроков уплаты авансового платежа по УСН за первый квартал 2022 года </w:t>
            </w: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Для организаций и ИП – с 25 апреля 2022 на 30 ноября 2022</w:t>
            </w:r>
          </w:p>
        </w:tc>
      </w:tr>
      <w:tr w:rsidR="00601C32" w:rsidRPr="00DE12FD" w:rsidTr="00601C32">
        <w:tc>
          <w:tcPr>
            <w:tcW w:w="4785" w:type="dxa"/>
          </w:tcPr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сроков уплаты ежемесячного авансового платежа по налогу на прибыль на 28 апреля 2022 года</w:t>
            </w:r>
          </w:p>
        </w:tc>
        <w:tc>
          <w:tcPr>
            <w:tcW w:w="4786" w:type="dxa"/>
          </w:tcPr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 сроков уплаты ежемесячного авансового платежа по налогу на прибыль на 28 апреля 2022 </w:t>
            </w:r>
            <w:proofErr w:type="spell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</w:tr>
      <w:tr w:rsidR="00601C32" w:rsidRPr="00DE12FD" w:rsidTr="00601C32">
        <w:tc>
          <w:tcPr>
            <w:tcW w:w="4785" w:type="dxa"/>
          </w:tcPr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Реструктуризация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задолженности вместо 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банкротства</w:t>
            </w: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9 марта 2022 года</w:t>
            </w:r>
          </w:p>
        </w:tc>
        <w:tc>
          <w:tcPr>
            <w:tcW w:w="4786" w:type="dxa"/>
          </w:tcPr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Реструктуризация задолженности вместо банкротства</w:t>
            </w:r>
          </w:p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9 марта 2022 года</w:t>
            </w:r>
          </w:p>
        </w:tc>
      </w:tr>
      <w:tr w:rsidR="00601C32" w:rsidRPr="00DE12FD" w:rsidTr="00601C32">
        <w:tc>
          <w:tcPr>
            <w:tcW w:w="4785" w:type="dxa"/>
          </w:tcPr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Приостановление </w:t>
            </w:r>
            <w:r w:rsidRPr="00DE12FD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 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блокировки 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налоговыми органами 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счетов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банке</w:t>
            </w: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9 марта до 1 июня 2022 года</w:t>
            </w:r>
          </w:p>
        </w:tc>
        <w:tc>
          <w:tcPr>
            <w:tcW w:w="4786" w:type="dxa"/>
          </w:tcPr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Приостановление </w:t>
            </w:r>
            <w:r w:rsidRPr="00DE12FD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 </w:t>
            </w: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блокировки налоговыми органами счетов в банке</w:t>
            </w:r>
          </w:p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C32" w:rsidRPr="00DE12FD" w:rsidRDefault="00601C32" w:rsidP="00D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Срок – с 9 марта до 1 июня 2022 года</w:t>
            </w:r>
          </w:p>
        </w:tc>
      </w:tr>
      <w:tr w:rsidR="00601C32" w:rsidRPr="00DE12FD" w:rsidTr="00601C32">
        <w:tc>
          <w:tcPr>
            <w:tcW w:w="4785" w:type="dxa"/>
          </w:tcPr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Ускоренное возмещение НДС (</w:t>
            </w:r>
            <w:proofErr w:type="gram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ЮЛ, ИП)</w:t>
            </w:r>
          </w:p>
          <w:p w:rsidR="00601C32" w:rsidRPr="00DE12FD" w:rsidRDefault="00601C32" w:rsidP="0063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B1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НДС из бюджета в заявительном порядке (то есть авансом), без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 xml:space="preserve">авления банковской гарантии или </w:t>
            </w: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поручительства</w:t>
            </w:r>
          </w:p>
        </w:tc>
        <w:tc>
          <w:tcPr>
            <w:tcW w:w="4786" w:type="dxa"/>
          </w:tcPr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Ускоренное возмещение НДС (</w:t>
            </w:r>
            <w:proofErr w:type="gramStart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E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ЮЛ, ИП)</w:t>
            </w: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32" w:rsidRPr="00DE12FD" w:rsidRDefault="00601C32" w:rsidP="0060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FD">
              <w:rPr>
                <w:rFonts w:ascii="Times New Roman" w:hAnsi="Times New Roman" w:cs="Times New Roman"/>
                <w:sz w:val="24"/>
                <w:szCs w:val="24"/>
              </w:rPr>
              <w:t>Возмещение НДС из бюджета в заявительном порядке (то есть авансом), без представления банковской гарантии или поручительства</w:t>
            </w:r>
          </w:p>
        </w:tc>
      </w:tr>
    </w:tbl>
    <w:p w:rsidR="00630A9D" w:rsidRPr="00DE12FD" w:rsidRDefault="00630A9D" w:rsidP="00630A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0A9D" w:rsidRPr="00D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9D"/>
    <w:rsid w:val="00013BA6"/>
    <w:rsid w:val="00122E05"/>
    <w:rsid w:val="00133D43"/>
    <w:rsid w:val="00381FD9"/>
    <w:rsid w:val="00390270"/>
    <w:rsid w:val="004115E7"/>
    <w:rsid w:val="004C64CA"/>
    <w:rsid w:val="005758F5"/>
    <w:rsid w:val="00601C32"/>
    <w:rsid w:val="006136AA"/>
    <w:rsid w:val="00630A9D"/>
    <w:rsid w:val="0075195B"/>
    <w:rsid w:val="00AB28B4"/>
    <w:rsid w:val="00B1778F"/>
    <w:rsid w:val="00C051C1"/>
    <w:rsid w:val="00D7400D"/>
    <w:rsid w:val="00D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Екатерина Павловна</dc:creator>
  <cp:lastModifiedBy>Петракова Екатерина Павловна</cp:lastModifiedBy>
  <cp:revision>6</cp:revision>
  <dcterms:created xsi:type="dcterms:W3CDTF">2022-04-04T11:25:00Z</dcterms:created>
  <dcterms:modified xsi:type="dcterms:W3CDTF">2022-04-04T12:33:00Z</dcterms:modified>
</cp:coreProperties>
</file>