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850034">
        <w:t>11</w:t>
      </w:r>
      <w:r w:rsidR="000102FC">
        <w:t xml:space="preserve"> сентября</w:t>
      </w:r>
      <w:r>
        <w:t xml:space="preserve"> </w:t>
      </w:r>
      <w:r w:rsidR="000524C1">
        <w:t>2025</w:t>
      </w:r>
      <w:r w:rsidR="001C79B7">
        <w:t xml:space="preserve"> года № </w:t>
      </w:r>
      <w:r w:rsidR="000102FC">
        <w:t>12</w:t>
      </w:r>
      <w:r w:rsidR="002D72C8">
        <w:t>6</w:t>
      </w:r>
      <w:r w:rsidR="0001466E">
        <w:t>8</w:t>
      </w:r>
    </w:p>
    <w:p w:rsidR="00D76A80" w:rsidRDefault="00D76A80" w:rsidP="00C079DE">
      <w:pPr>
        <w:jc w:val="center"/>
      </w:pPr>
    </w:p>
    <w:p w:rsidR="008B1D60" w:rsidRDefault="00A9752B" w:rsidP="00EE134D">
      <w:pPr>
        <w:jc w:val="center"/>
      </w:pPr>
      <w:r>
        <w:t>г. Калининск</w:t>
      </w:r>
    </w:p>
    <w:p w:rsidR="005917B3" w:rsidRPr="00A12B15" w:rsidRDefault="005917B3" w:rsidP="00A12B15">
      <w:pPr>
        <w:ind w:firstLine="567"/>
        <w:jc w:val="both"/>
        <w:rPr>
          <w:sz w:val="28"/>
          <w:szCs w:val="28"/>
        </w:rPr>
      </w:pPr>
    </w:p>
    <w:p w:rsidR="00A12B15" w:rsidRDefault="00A12B15" w:rsidP="00A12B15">
      <w:pPr>
        <w:shd w:val="clear" w:color="auto" w:fill="FFFFFF"/>
        <w:jc w:val="both"/>
        <w:rPr>
          <w:b/>
          <w:sz w:val="28"/>
          <w:szCs w:val="24"/>
        </w:rPr>
      </w:pPr>
      <w:r w:rsidRPr="00A12B15">
        <w:rPr>
          <w:b/>
          <w:sz w:val="28"/>
          <w:szCs w:val="24"/>
        </w:rPr>
        <w:t>О внесении изменений в постановление</w:t>
      </w:r>
    </w:p>
    <w:p w:rsidR="00A12B15" w:rsidRDefault="00A12B15" w:rsidP="00A12B15">
      <w:pPr>
        <w:shd w:val="clear" w:color="auto" w:fill="FFFFFF"/>
        <w:jc w:val="both"/>
        <w:rPr>
          <w:b/>
          <w:sz w:val="28"/>
          <w:szCs w:val="24"/>
        </w:rPr>
      </w:pPr>
      <w:r w:rsidRPr="00A12B15">
        <w:rPr>
          <w:b/>
          <w:sz w:val="28"/>
          <w:szCs w:val="24"/>
        </w:rPr>
        <w:t xml:space="preserve">администрации Калининского </w:t>
      </w:r>
    </w:p>
    <w:p w:rsidR="00A12B15" w:rsidRDefault="00A12B15" w:rsidP="00A12B15">
      <w:pPr>
        <w:shd w:val="clear" w:color="auto" w:fill="FFFFFF"/>
        <w:jc w:val="both"/>
        <w:rPr>
          <w:b/>
          <w:sz w:val="28"/>
          <w:szCs w:val="24"/>
        </w:rPr>
      </w:pPr>
      <w:r w:rsidRPr="00A12B15">
        <w:rPr>
          <w:b/>
          <w:sz w:val="28"/>
          <w:szCs w:val="24"/>
        </w:rPr>
        <w:t xml:space="preserve">муниципального района Саратовской </w:t>
      </w:r>
    </w:p>
    <w:p w:rsidR="00A12B15" w:rsidRPr="00A12B15" w:rsidRDefault="00A12B15" w:rsidP="00A12B15">
      <w:pPr>
        <w:shd w:val="clear" w:color="auto" w:fill="FFFFFF"/>
        <w:jc w:val="both"/>
        <w:rPr>
          <w:b/>
          <w:sz w:val="28"/>
          <w:szCs w:val="24"/>
        </w:rPr>
      </w:pPr>
      <w:r w:rsidRPr="00A12B15">
        <w:rPr>
          <w:b/>
          <w:sz w:val="28"/>
          <w:szCs w:val="24"/>
        </w:rPr>
        <w:t>области от 27.04.2023 года № 558</w:t>
      </w:r>
    </w:p>
    <w:p w:rsidR="00A12B15" w:rsidRPr="00A12B15" w:rsidRDefault="00A12B15" w:rsidP="00A12B15">
      <w:pPr>
        <w:shd w:val="clear" w:color="auto" w:fill="FFFFFF"/>
        <w:ind w:firstLine="567"/>
        <w:jc w:val="both"/>
        <w:rPr>
          <w:sz w:val="28"/>
          <w:szCs w:val="28"/>
        </w:rPr>
      </w:pPr>
    </w:p>
    <w:p w:rsidR="00A12B15" w:rsidRDefault="00A12B15" w:rsidP="00A12B15">
      <w:pPr>
        <w:shd w:val="clear" w:color="auto" w:fill="FFFFFF"/>
        <w:ind w:firstLine="567"/>
        <w:jc w:val="both"/>
        <w:rPr>
          <w:sz w:val="28"/>
          <w:szCs w:val="28"/>
        </w:rPr>
      </w:pPr>
      <w:r w:rsidRPr="00A12B15">
        <w:rPr>
          <w:sz w:val="28"/>
          <w:szCs w:val="28"/>
        </w:rPr>
        <w:t>Руководствуясь Уставом Калининского муниципального района Саратовской области, ПОСТАНОВЛЯЕТ:</w:t>
      </w:r>
    </w:p>
    <w:p w:rsidR="00A12B15" w:rsidRPr="00A12B15" w:rsidRDefault="00A12B15" w:rsidP="00A12B15">
      <w:pPr>
        <w:shd w:val="clear" w:color="auto" w:fill="FFFFFF"/>
        <w:ind w:firstLine="567"/>
        <w:jc w:val="both"/>
        <w:rPr>
          <w:sz w:val="28"/>
          <w:szCs w:val="28"/>
        </w:rPr>
      </w:pPr>
    </w:p>
    <w:p w:rsidR="00A12B15" w:rsidRPr="00A12B15" w:rsidRDefault="00A12B15" w:rsidP="00A12B15">
      <w:pPr>
        <w:shd w:val="clear" w:color="auto" w:fill="FFFFFF"/>
        <w:ind w:firstLine="567"/>
        <w:jc w:val="both"/>
        <w:rPr>
          <w:sz w:val="28"/>
          <w:szCs w:val="28"/>
        </w:rPr>
      </w:pPr>
      <w:r w:rsidRPr="00A12B15">
        <w:rPr>
          <w:sz w:val="28"/>
          <w:szCs w:val="28"/>
        </w:rPr>
        <w:t>1. Внести в постановление администрации Калининского муниципального района Саратовской области от 27.04.2023</w:t>
      </w:r>
      <w:r>
        <w:rPr>
          <w:sz w:val="28"/>
          <w:szCs w:val="28"/>
        </w:rPr>
        <w:t xml:space="preserve"> года</w:t>
      </w:r>
      <w:r w:rsidRPr="00A12B15">
        <w:rPr>
          <w:sz w:val="28"/>
          <w:szCs w:val="28"/>
        </w:rPr>
        <w:t xml:space="preserve"> № 558 ««Об утверждении методики формирования фонда оплаты труда и заработной платы работников муниципальных учреждений, реализующих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за исключением учреждений, осуществляющих образовательную деятельность по адаптированным основным общеобразовательным программам», (с изменениями от 14.09.2023 года № 1221, от 08.05.2024 года № 470, от 06.12.2024 года № 1742), следующие изменения:</w:t>
      </w:r>
    </w:p>
    <w:p w:rsidR="00A12B15" w:rsidRPr="00A12B15" w:rsidRDefault="00A12B15" w:rsidP="00A12B15">
      <w:pPr>
        <w:ind w:firstLine="567"/>
        <w:jc w:val="both"/>
        <w:rPr>
          <w:sz w:val="28"/>
          <w:szCs w:val="28"/>
        </w:rPr>
      </w:pPr>
      <w:r>
        <w:rPr>
          <w:sz w:val="28"/>
          <w:szCs w:val="28"/>
        </w:rPr>
        <w:t>1.1. В приложении №</w:t>
      </w:r>
      <w:r w:rsidRPr="00A12B15">
        <w:rPr>
          <w:sz w:val="28"/>
          <w:szCs w:val="28"/>
        </w:rPr>
        <w:t>1 к методике «Рекомендуемый перечень выплат компенсационного характера, включаемых в специальную часть фонда оплаты труда учреждения» Приложения к постановлению дополнить следующим абзацем:</w:t>
      </w:r>
    </w:p>
    <w:p w:rsidR="00A12B15" w:rsidRPr="00A12B15" w:rsidRDefault="00A12B15" w:rsidP="00A12B15">
      <w:pPr>
        <w:shd w:val="clear" w:color="auto" w:fill="FFFFFF"/>
        <w:tabs>
          <w:tab w:val="left" w:pos="709"/>
          <w:tab w:val="left" w:pos="893"/>
        </w:tabs>
        <w:ind w:firstLine="567"/>
        <w:jc w:val="both"/>
        <w:rPr>
          <w:sz w:val="28"/>
          <w:szCs w:val="28"/>
        </w:rPr>
      </w:pPr>
      <w:r w:rsidRPr="00A12B15">
        <w:rPr>
          <w:sz w:val="28"/>
          <w:szCs w:val="28"/>
        </w:rPr>
        <w:t>«</w:t>
      </w:r>
      <w:r w:rsidRPr="00A12B15">
        <w:rPr>
          <w:sz w:val="28"/>
          <w:szCs w:val="28"/>
          <w:shd w:val="clear" w:color="auto" w:fill="FFFFFF"/>
        </w:rPr>
        <w:t>Педагогическим работникам общеобразовательных учреждений не имеющим квалификационной категории «педагог-наставник», выполняющим дополнительные функции, связанные с наставнической деятельностью за работниками из числа молодых специалистов, в зависимости от объема дополнительных функций и степени их значимости, устанавливается ежемесячная выплата, определяемая из расчета 500,00 рублей в месяц на одного педагогического работника пропорционально отработанному времени в месяце</w:t>
      </w:r>
      <w:r w:rsidRPr="00A12B15">
        <w:rPr>
          <w:sz w:val="28"/>
          <w:szCs w:val="28"/>
        </w:rPr>
        <w:t>».</w:t>
      </w:r>
    </w:p>
    <w:p w:rsidR="00A12B15" w:rsidRPr="00A12B15" w:rsidRDefault="00A12B15" w:rsidP="00A12B15">
      <w:pPr>
        <w:ind w:firstLine="567"/>
        <w:jc w:val="both"/>
        <w:rPr>
          <w:sz w:val="28"/>
          <w:szCs w:val="28"/>
        </w:rPr>
      </w:pPr>
      <w:r w:rsidRPr="00A12B15">
        <w:rPr>
          <w:sz w:val="28"/>
          <w:szCs w:val="28"/>
        </w:rPr>
        <w:lastRenderedPageBreak/>
        <w:t xml:space="preserve">2. Начальнику </w:t>
      </w:r>
      <w:r>
        <w:rPr>
          <w:sz w:val="28"/>
          <w:szCs w:val="28"/>
        </w:rPr>
        <w:t xml:space="preserve">отдела по работе со средствами </w:t>
      </w:r>
      <w:r w:rsidRPr="00A12B15">
        <w:rPr>
          <w:sz w:val="28"/>
          <w:szCs w:val="28"/>
        </w:rPr>
        <w:t>массовой инфор</w:t>
      </w:r>
      <w:r>
        <w:rPr>
          <w:sz w:val="28"/>
          <w:szCs w:val="28"/>
        </w:rPr>
        <w:t>мации администрации</w:t>
      </w:r>
      <w:r w:rsidRPr="00A12B15">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12B15" w:rsidRPr="00A12B15" w:rsidRDefault="00A12B15" w:rsidP="00A12B15">
      <w:pPr>
        <w:ind w:firstLine="567"/>
        <w:jc w:val="both"/>
        <w:rPr>
          <w:sz w:val="28"/>
          <w:szCs w:val="28"/>
        </w:rPr>
      </w:pPr>
      <w:r>
        <w:rPr>
          <w:sz w:val="28"/>
          <w:szCs w:val="28"/>
        </w:rPr>
        <w:t>3. Директору -</w:t>
      </w:r>
      <w:r w:rsidRPr="00A12B15">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12B15" w:rsidRPr="00A12B15" w:rsidRDefault="00A12B15" w:rsidP="00A12B15">
      <w:pPr>
        <w:ind w:firstLine="567"/>
        <w:jc w:val="both"/>
        <w:rPr>
          <w:sz w:val="28"/>
          <w:szCs w:val="28"/>
        </w:rPr>
      </w:pPr>
      <w:r w:rsidRPr="00A12B15">
        <w:rPr>
          <w:sz w:val="28"/>
          <w:szCs w:val="28"/>
        </w:rPr>
        <w:t xml:space="preserve">4. Настоящее постановление вступает в силу после его официального опубликования и распространяется на отношения, возникшие с 01 сентября 2025 года. </w:t>
      </w:r>
    </w:p>
    <w:p w:rsidR="00A12B15" w:rsidRPr="00A12B15" w:rsidRDefault="00A12B15" w:rsidP="00A12B15">
      <w:pPr>
        <w:ind w:firstLine="567"/>
        <w:jc w:val="both"/>
        <w:rPr>
          <w:sz w:val="28"/>
          <w:szCs w:val="28"/>
        </w:rPr>
      </w:pPr>
      <w:r w:rsidRPr="00A12B15">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065E3F" w:rsidRPr="00A12B15" w:rsidRDefault="00065E3F" w:rsidP="00A12B15">
      <w:pPr>
        <w:tabs>
          <w:tab w:val="left" w:pos="1215"/>
        </w:tabs>
        <w:ind w:firstLine="567"/>
        <w:jc w:val="both"/>
        <w:rPr>
          <w:sz w:val="28"/>
          <w:szCs w:val="28"/>
        </w:rPr>
      </w:pPr>
    </w:p>
    <w:p w:rsidR="00065E3F" w:rsidRPr="00A12B15" w:rsidRDefault="00065E3F" w:rsidP="00A12B15">
      <w:pPr>
        <w:tabs>
          <w:tab w:val="left" w:pos="1215"/>
        </w:tabs>
        <w:ind w:firstLine="567"/>
        <w:jc w:val="both"/>
        <w:rPr>
          <w:sz w:val="28"/>
          <w:szCs w:val="28"/>
        </w:rPr>
      </w:pPr>
    </w:p>
    <w:p w:rsidR="00065E3F" w:rsidRPr="00065E3F" w:rsidRDefault="00065E3F" w:rsidP="00065E3F">
      <w:pPr>
        <w:tabs>
          <w:tab w:val="left" w:pos="1215"/>
        </w:tabs>
        <w:jc w:val="both"/>
        <w:rPr>
          <w:b/>
          <w:sz w:val="28"/>
          <w:szCs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C17A7F">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065E3F" w:rsidRDefault="00065E3F"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A12B15">
        <w:rPr>
          <w:rFonts w:ascii="Times New Roman" w:eastAsia="Times New Roman" w:hAnsi="Times New Roman"/>
          <w:sz w:val="20"/>
          <w:szCs w:val="20"/>
          <w:shd w:val="clear" w:color="auto" w:fill="FFFFFF"/>
        </w:rPr>
        <w:t>Рамазанова А.А.</w:t>
      </w:r>
    </w:p>
    <w:sectPr w:rsidR="007F00AC" w:rsidSect="000302E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17F" w:rsidRDefault="003F517F">
      <w:r>
        <w:separator/>
      </w:r>
    </w:p>
  </w:endnote>
  <w:endnote w:type="continuationSeparator" w:id="1">
    <w:p w:rsidR="003F517F" w:rsidRDefault="003F5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17F" w:rsidRDefault="003F517F">
      <w:r>
        <w:separator/>
      </w:r>
    </w:p>
  </w:footnote>
  <w:footnote w:type="continuationSeparator" w:id="1">
    <w:p w:rsidR="003F517F" w:rsidRDefault="003F5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8E0CFE"/>
    <w:multiLevelType w:val="hybridMultilevel"/>
    <w:tmpl w:val="7FD45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3"/>
  </w:num>
  <w:num w:numId="9">
    <w:abstractNumId w:val="24"/>
  </w:num>
  <w:num w:numId="10">
    <w:abstractNumId w:val="15"/>
  </w:num>
  <w:num w:numId="11">
    <w:abstractNumId w:val="29"/>
  </w:num>
  <w:num w:numId="12">
    <w:abstractNumId w:val="14"/>
  </w:num>
  <w:num w:numId="13">
    <w:abstractNumId w:val="6"/>
  </w:num>
  <w:num w:numId="14">
    <w:abstractNumId w:val="28"/>
  </w:num>
  <w:num w:numId="15">
    <w:abstractNumId w:val="25"/>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2"/>
  </w:num>
  <w:num w:numId="20">
    <w:abstractNumId w:val="11"/>
  </w:num>
  <w:num w:numId="21">
    <w:abstractNumId w:val="9"/>
  </w:num>
  <w:num w:numId="22">
    <w:abstractNumId w:val="6"/>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6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2E6"/>
    <w:rsid w:val="0003051B"/>
    <w:rsid w:val="00030702"/>
    <w:rsid w:val="000309BA"/>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05D"/>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E3F"/>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0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0A"/>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64A"/>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E7FFA"/>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93A"/>
    <w:rsid w:val="00156CE7"/>
    <w:rsid w:val="00156FD8"/>
    <w:rsid w:val="001571A0"/>
    <w:rsid w:val="00157477"/>
    <w:rsid w:val="0015760D"/>
    <w:rsid w:val="00157929"/>
    <w:rsid w:val="00157AAA"/>
    <w:rsid w:val="00157BD7"/>
    <w:rsid w:val="00157C3C"/>
    <w:rsid w:val="0016001D"/>
    <w:rsid w:val="00160900"/>
    <w:rsid w:val="0016092C"/>
    <w:rsid w:val="00160C7F"/>
    <w:rsid w:val="00160D9B"/>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0A42"/>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533"/>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2C8"/>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A1"/>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A0"/>
    <w:rsid w:val="003B2A71"/>
    <w:rsid w:val="003B2B59"/>
    <w:rsid w:val="003B2E35"/>
    <w:rsid w:val="003B3413"/>
    <w:rsid w:val="003B3856"/>
    <w:rsid w:val="003B39A8"/>
    <w:rsid w:val="003B3D7A"/>
    <w:rsid w:val="003B3F35"/>
    <w:rsid w:val="003B3FA3"/>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81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17F"/>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7B"/>
    <w:rsid w:val="004115BC"/>
    <w:rsid w:val="00411C66"/>
    <w:rsid w:val="0041203A"/>
    <w:rsid w:val="00412204"/>
    <w:rsid w:val="00412518"/>
    <w:rsid w:val="00412550"/>
    <w:rsid w:val="00412AD4"/>
    <w:rsid w:val="00412CFD"/>
    <w:rsid w:val="00412DBF"/>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89C"/>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15"/>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059"/>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1FC0"/>
    <w:rsid w:val="00502749"/>
    <w:rsid w:val="00502845"/>
    <w:rsid w:val="00502C6F"/>
    <w:rsid w:val="00502D1B"/>
    <w:rsid w:val="00502D31"/>
    <w:rsid w:val="00502FA9"/>
    <w:rsid w:val="0050302D"/>
    <w:rsid w:val="005030FE"/>
    <w:rsid w:val="00503425"/>
    <w:rsid w:val="00503964"/>
    <w:rsid w:val="00503C78"/>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E13"/>
    <w:rsid w:val="00551F43"/>
    <w:rsid w:val="00552169"/>
    <w:rsid w:val="00552176"/>
    <w:rsid w:val="005521F1"/>
    <w:rsid w:val="00552384"/>
    <w:rsid w:val="00552616"/>
    <w:rsid w:val="0055284B"/>
    <w:rsid w:val="00552A1E"/>
    <w:rsid w:val="00552A37"/>
    <w:rsid w:val="00552A9B"/>
    <w:rsid w:val="00553A12"/>
    <w:rsid w:val="00553D44"/>
    <w:rsid w:val="005549D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5B"/>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60"/>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748"/>
    <w:rsid w:val="0068684D"/>
    <w:rsid w:val="00686A53"/>
    <w:rsid w:val="00686B52"/>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1A2"/>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8DE"/>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34"/>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0B"/>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577"/>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5B0"/>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BA6"/>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964"/>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B15"/>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5BA5"/>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64E"/>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A7F"/>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72B"/>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15A"/>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6C3"/>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3B6"/>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6F8E"/>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2FC"/>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3FE"/>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68"/>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13547361">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2025-09-11T09:57:00Z</cp:lastPrinted>
  <dcterms:created xsi:type="dcterms:W3CDTF">2025-09-11T10:01:00Z</dcterms:created>
  <dcterms:modified xsi:type="dcterms:W3CDTF">2025-09-11T10:01:00Z</dcterms:modified>
</cp:coreProperties>
</file>