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B062F1">
        <w:t>6</w:t>
      </w:r>
      <w:r w:rsidR="00285FE1">
        <w:t xml:space="preserve"> декабря</w:t>
      </w:r>
      <w:r w:rsidR="00AF534F">
        <w:t xml:space="preserve"> 202</w:t>
      </w:r>
      <w:r w:rsidR="00340D71">
        <w:t>3</w:t>
      </w:r>
      <w:r w:rsidR="001C79B7">
        <w:t xml:space="preserve"> года № </w:t>
      </w:r>
      <w:r w:rsidR="00757BFD">
        <w:t>17</w:t>
      </w:r>
      <w:r w:rsidR="00A7475C">
        <w:t>32</w:t>
      </w:r>
    </w:p>
    <w:p w:rsidR="00170376" w:rsidRDefault="00170376" w:rsidP="00FA7F89">
      <w:pPr>
        <w:jc w:val="center"/>
      </w:pPr>
    </w:p>
    <w:p w:rsidR="008B1D60" w:rsidRDefault="00A9752B" w:rsidP="00EE134D">
      <w:pPr>
        <w:jc w:val="center"/>
      </w:pPr>
      <w:r>
        <w:t>г. Калининск</w:t>
      </w:r>
    </w:p>
    <w:p w:rsidR="00577744" w:rsidRPr="00577744" w:rsidRDefault="00577744" w:rsidP="00577744">
      <w:pPr>
        <w:ind w:firstLine="567"/>
        <w:jc w:val="both"/>
        <w:rPr>
          <w:sz w:val="28"/>
          <w:szCs w:val="24"/>
        </w:rPr>
      </w:pPr>
    </w:p>
    <w:p w:rsidR="00577744" w:rsidRPr="00577744" w:rsidRDefault="00577744" w:rsidP="00577744">
      <w:pPr>
        <w:jc w:val="both"/>
        <w:rPr>
          <w:b/>
          <w:sz w:val="28"/>
          <w:szCs w:val="24"/>
        </w:rPr>
      </w:pPr>
      <w:r w:rsidRPr="00577744">
        <w:rPr>
          <w:b/>
          <w:sz w:val="28"/>
          <w:szCs w:val="24"/>
        </w:rPr>
        <w:t xml:space="preserve">О внесении изменений в постановление </w:t>
      </w:r>
    </w:p>
    <w:p w:rsidR="00577744" w:rsidRPr="00577744" w:rsidRDefault="00577744" w:rsidP="00577744">
      <w:pPr>
        <w:jc w:val="both"/>
        <w:rPr>
          <w:b/>
          <w:sz w:val="28"/>
          <w:szCs w:val="24"/>
        </w:rPr>
      </w:pPr>
      <w:r w:rsidRPr="00577744">
        <w:rPr>
          <w:b/>
          <w:sz w:val="28"/>
          <w:szCs w:val="24"/>
        </w:rPr>
        <w:t xml:space="preserve">администрации Калининского </w:t>
      </w:r>
    </w:p>
    <w:p w:rsidR="00577744" w:rsidRPr="00577744" w:rsidRDefault="00577744" w:rsidP="00577744">
      <w:pPr>
        <w:jc w:val="both"/>
        <w:rPr>
          <w:b/>
          <w:sz w:val="28"/>
          <w:szCs w:val="24"/>
        </w:rPr>
      </w:pPr>
      <w:r w:rsidRPr="00577744">
        <w:rPr>
          <w:b/>
          <w:sz w:val="28"/>
          <w:szCs w:val="24"/>
        </w:rPr>
        <w:t xml:space="preserve">муниципального района Саратовской </w:t>
      </w:r>
    </w:p>
    <w:p w:rsidR="00577744" w:rsidRPr="00577744" w:rsidRDefault="00577744" w:rsidP="00577744">
      <w:pPr>
        <w:jc w:val="both"/>
        <w:rPr>
          <w:b/>
          <w:sz w:val="28"/>
          <w:szCs w:val="24"/>
        </w:rPr>
      </w:pPr>
      <w:r w:rsidRPr="00577744">
        <w:rPr>
          <w:b/>
          <w:sz w:val="28"/>
          <w:szCs w:val="24"/>
        </w:rPr>
        <w:t>области от 12.01.2023 года № 15</w:t>
      </w:r>
    </w:p>
    <w:p w:rsidR="00577744" w:rsidRPr="00577744" w:rsidRDefault="00577744" w:rsidP="00577744">
      <w:pPr>
        <w:ind w:firstLine="567"/>
        <w:jc w:val="both"/>
        <w:rPr>
          <w:sz w:val="28"/>
          <w:szCs w:val="24"/>
        </w:rPr>
      </w:pPr>
    </w:p>
    <w:p w:rsidR="00577744" w:rsidRPr="00577744" w:rsidRDefault="00577744" w:rsidP="00577744">
      <w:pPr>
        <w:ind w:firstLine="567"/>
        <w:jc w:val="both"/>
        <w:rPr>
          <w:sz w:val="28"/>
          <w:szCs w:val="24"/>
        </w:rPr>
      </w:pPr>
      <w:r w:rsidRPr="00577744">
        <w:rPr>
          <w:sz w:val="28"/>
          <w:szCs w:val="24"/>
        </w:rPr>
        <w:tab/>
        <w:t>В соответствии с Бюджетным кодексом Российской Федерации</w:t>
      </w:r>
      <w:bookmarkStart w:id="0" w:name="P31"/>
      <w:bookmarkEnd w:id="0"/>
      <w:r w:rsidRPr="00577744">
        <w:rPr>
          <w:sz w:val="28"/>
          <w:szCs w:val="24"/>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577744" w:rsidRPr="00577744" w:rsidRDefault="00577744" w:rsidP="00577744">
      <w:pPr>
        <w:ind w:firstLine="567"/>
        <w:jc w:val="both"/>
        <w:rPr>
          <w:sz w:val="28"/>
          <w:szCs w:val="24"/>
          <w:highlight w:val="yellow"/>
        </w:rPr>
      </w:pPr>
    </w:p>
    <w:p w:rsidR="00577744" w:rsidRPr="00577744" w:rsidRDefault="00577744" w:rsidP="00577744">
      <w:pPr>
        <w:ind w:firstLine="567"/>
        <w:jc w:val="both"/>
        <w:rPr>
          <w:sz w:val="28"/>
          <w:szCs w:val="28"/>
        </w:rPr>
      </w:pPr>
      <w:r w:rsidRPr="00577744">
        <w:rPr>
          <w:sz w:val="28"/>
          <w:szCs w:val="24"/>
        </w:rPr>
        <w:t xml:space="preserve">1. Внести в постановление администрации Калининского муниципального района Саратовской области от 12.01.2023 года № 15 «Об утверждении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2023-2025 годы в МО г. Калининск» (с изменениями от 02 мая 2023 года № 579) </w:t>
      </w:r>
      <w:r w:rsidRPr="00577744">
        <w:rPr>
          <w:sz w:val="28"/>
          <w:szCs w:val="28"/>
        </w:rPr>
        <w:t xml:space="preserve">следующие изменения: </w:t>
      </w:r>
    </w:p>
    <w:p w:rsidR="00577744" w:rsidRPr="00577744" w:rsidRDefault="00577744" w:rsidP="00577744">
      <w:pPr>
        <w:ind w:firstLine="567"/>
        <w:jc w:val="both"/>
        <w:rPr>
          <w:sz w:val="28"/>
          <w:szCs w:val="28"/>
          <w:shd w:val="clear" w:color="auto" w:fill="FFFFFF"/>
        </w:rPr>
      </w:pPr>
      <w:r w:rsidRPr="00577744">
        <w:rPr>
          <w:sz w:val="28"/>
          <w:szCs w:val="28"/>
        </w:rPr>
        <w:t>1.1.</w:t>
      </w:r>
      <w:r w:rsidRPr="00577744">
        <w:rPr>
          <w:sz w:val="28"/>
          <w:szCs w:val="28"/>
          <w:shd w:val="clear" w:color="auto" w:fill="FFFFFF"/>
        </w:rPr>
        <w:t xml:space="preserve"> В приложении к постановлению в паспорте муниципальной программы </w:t>
      </w:r>
      <w:r w:rsidRPr="00577744">
        <w:rPr>
          <w:sz w:val="28"/>
          <w:szCs w:val="28"/>
        </w:rPr>
        <w:t>«</w:t>
      </w:r>
      <w:r w:rsidRPr="00577744">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577744">
        <w:rPr>
          <w:sz w:val="28"/>
          <w:szCs w:val="24"/>
        </w:rPr>
        <w:lastRenderedPageBreak/>
        <w:t>2025 годы в МО г. Калининск</w:t>
      </w:r>
      <w:r w:rsidRPr="00577744">
        <w:rPr>
          <w:sz w:val="28"/>
          <w:szCs w:val="28"/>
        </w:rPr>
        <w:t xml:space="preserve">» в </w:t>
      </w:r>
      <w:r w:rsidRPr="00577744">
        <w:rPr>
          <w:sz w:val="28"/>
          <w:szCs w:val="28"/>
          <w:shd w:val="clear" w:color="auto" w:fill="FFFFFF"/>
        </w:rPr>
        <w:t>строке «Объем и источники финансирования программы»</w:t>
      </w:r>
      <w:r>
        <w:rPr>
          <w:sz w:val="28"/>
          <w:szCs w:val="28"/>
          <w:shd w:val="clear" w:color="auto" w:fill="FFFFFF"/>
        </w:rPr>
        <w:t xml:space="preserve"> </w:t>
      </w:r>
      <w:r w:rsidRPr="00577744">
        <w:rPr>
          <w:sz w:val="28"/>
          <w:szCs w:val="28"/>
          <w:shd w:val="clear" w:color="auto" w:fill="FFFFFF"/>
        </w:rPr>
        <w:t>заменить:</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«10000,0</w:t>
      </w:r>
      <w:r>
        <w:rPr>
          <w:sz w:val="28"/>
          <w:szCs w:val="28"/>
          <w:shd w:val="clear" w:color="auto" w:fill="FFFFFF"/>
        </w:rPr>
        <w:t xml:space="preserve">» </w:t>
      </w:r>
      <w:r w:rsidRPr="00577744">
        <w:rPr>
          <w:sz w:val="28"/>
          <w:szCs w:val="28"/>
          <w:shd w:val="clear" w:color="auto" w:fill="FFFFFF"/>
        </w:rPr>
        <w:t>на цифры «19072,2»,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«9700,0» на «цифры «9900,0»,</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«300,0» на «цифры «306,2»,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в абзаце «</w:t>
      </w:r>
      <w:r w:rsidRPr="00577744">
        <w:rPr>
          <w:bCs/>
          <w:color w:val="000000"/>
          <w:sz w:val="28"/>
          <w:szCs w:val="28"/>
        </w:rPr>
        <w:t xml:space="preserve">2024 год (прогнозно)» </w:t>
      </w:r>
      <w:r w:rsidRPr="00577744">
        <w:rPr>
          <w:sz w:val="28"/>
          <w:szCs w:val="28"/>
          <w:shd w:val="clear" w:color="auto" w:fill="FFFFFF"/>
        </w:rPr>
        <w:t>перед словами «</w:t>
      </w:r>
      <w:r w:rsidRPr="00577744">
        <w:rPr>
          <w:bCs/>
          <w:color w:val="000000"/>
          <w:sz w:val="28"/>
          <w:szCs w:val="28"/>
        </w:rPr>
        <w:t>бюджет МО г.</w:t>
      </w:r>
      <w:r>
        <w:rPr>
          <w:bCs/>
          <w:color w:val="000000"/>
          <w:sz w:val="28"/>
          <w:szCs w:val="28"/>
        </w:rPr>
        <w:t xml:space="preserve"> </w:t>
      </w:r>
      <w:r w:rsidRPr="00577744">
        <w:rPr>
          <w:bCs/>
          <w:color w:val="000000"/>
          <w:sz w:val="28"/>
          <w:szCs w:val="28"/>
        </w:rPr>
        <w:t xml:space="preserve">Калининск, за счет субсидий бюджетам муниципальных районов области на сохранение достигнутых показателей повышения оплаты труда отдельных категорий работников бюджетной сферы» </w:t>
      </w:r>
      <w:r w:rsidRPr="00577744">
        <w:rPr>
          <w:sz w:val="28"/>
          <w:szCs w:val="28"/>
          <w:shd w:val="clear" w:color="auto" w:fill="FFFFFF"/>
        </w:rPr>
        <w:t>цифры «0,0» на «цифры «8600,0»,</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в абзаце «</w:t>
      </w:r>
      <w:r w:rsidRPr="00577744">
        <w:rPr>
          <w:bCs/>
          <w:color w:val="000000"/>
          <w:sz w:val="28"/>
          <w:szCs w:val="28"/>
        </w:rPr>
        <w:t xml:space="preserve">2024 год (прогнозно)» </w:t>
      </w:r>
      <w:r w:rsidRPr="00577744">
        <w:rPr>
          <w:sz w:val="28"/>
          <w:szCs w:val="28"/>
          <w:shd w:val="clear" w:color="auto" w:fill="FFFFFF"/>
        </w:rPr>
        <w:t>перед словами «</w:t>
      </w:r>
      <w:r w:rsidRPr="00577744">
        <w:rPr>
          <w:bCs/>
          <w:color w:val="000000"/>
          <w:sz w:val="28"/>
          <w:szCs w:val="28"/>
        </w:rPr>
        <w:t>бюджет МО г.</w:t>
      </w:r>
      <w:r>
        <w:rPr>
          <w:bCs/>
          <w:color w:val="000000"/>
          <w:sz w:val="28"/>
          <w:szCs w:val="28"/>
        </w:rPr>
        <w:t xml:space="preserve"> </w:t>
      </w:r>
      <w:r w:rsidRPr="00577744">
        <w:rPr>
          <w:bCs/>
          <w:color w:val="000000"/>
          <w:sz w:val="28"/>
          <w:szCs w:val="28"/>
        </w:rPr>
        <w:t xml:space="preserve">Калининск (за счет налоговых и неналоговых доходов)» </w:t>
      </w:r>
      <w:r w:rsidRPr="00577744">
        <w:rPr>
          <w:sz w:val="28"/>
          <w:szCs w:val="28"/>
          <w:shd w:val="clear" w:color="auto" w:fill="FFFFFF"/>
        </w:rPr>
        <w:t>цифры «0,0» на «цифры «266,0».</w:t>
      </w:r>
    </w:p>
    <w:p w:rsidR="00577744" w:rsidRPr="00577744" w:rsidRDefault="00577744" w:rsidP="00577744">
      <w:pPr>
        <w:ind w:firstLine="567"/>
        <w:jc w:val="both"/>
        <w:rPr>
          <w:sz w:val="28"/>
          <w:szCs w:val="28"/>
        </w:rPr>
      </w:pPr>
      <w:r w:rsidRPr="00577744">
        <w:rPr>
          <w:sz w:val="28"/>
          <w:szCs w:val="28"/>
        </w:rPr>
        <w:t xml:space="preserve">1.2. </w:t>
      </w:r>
      <w:r w:rsidRPr="00577744">
        <w:rPr>
          <w:sz w:val="28"/>
          <w:szCs w:val="28"/>
          <w:shd w:val="clear" w:color="auto" w:fill="FFFFFF"/>
        </w:rPr>
        <w:t xml:space="preserve">В приложении к постановлению в разделе 3 «Ресурсное обеспечение  муниципальной программы» муниципальной программы </w:t>
      </w:r>
      <w:r w:rsidRPr="00577744">
        <w:rPr>
          <w:sz w:val="28"/>
          <w:szCs w:val="28"/>
        </w:rPr>
        <w:t>«</w:t>
      </w:r>
      <w:r w:rsidRPr="00577744">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577744">
        <w:rPr>
          <w:sz w:val="28"/>
          <w:szCs w:val="28"/>
        </w:rPr>
        <w:t>»:</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«10000,0» в графе «всего» на цифры «19072,2»,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«300,0» в</w:t>
      </w:r>
      <w:r>
        <w:rPr>
          <w:sz w:val="28"/>
          <w:szCs w:val="28"/>
          <w:shd w:val="clear" w:color="auto" w:fill="FFFFFF"/>
        </w:rPr>
        <w:t xml:space="preserve"> графе «всего» </w:t>
      </w:r>
      <w:r w:rsidRPr="00577744">
        <w:rPr>
          <w:sz w:val="28"/>
          <w:szCs w:val="28"/>
          <w:shd w:val="clear" w:color="auto" w:fill="FFFFFF"/>
        </w:rPr>
        <w:t>на цифры «572,2»,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«9700,0» в графе «всего» на цифры «18500,0»,</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«10000,0» в графе «2023 год» на цифры «10206,2»,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«300,0» в графе «2023 год» на «цифры «306,2»,</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«9700,0» в графе «2023 год» на цифры «9900,0»,</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«0,0» по строке «всего» в графе «2024 год»</w:t>
      </w:r>
      <w:r>
        <w:rPr>
          <w:sz w:val="28"/>
          <w:szCs w:val="28"/>
          <w:shd w:val="clear" w:color="auto" w:fill="FFFFFF"/>
        </w:rPr>
        <w:t xml:space="preserve"> </w:t>
      </w:r>
      <w:r w:rsidRPr="00577744">
        <w:rPr>
          <w:sz w:val="28"/>
          <w:szCs w:val="28"/>
          <w:shd w:val="clear" w:color="auto" w:fill="FFFFFF"/>
        </w:rPr>
        <w:t>на цифры «8866,0»,</w:t>
      </w:r>
    </w:p>
    <w:p w:rsidR="00577744" w:rsidRPr="00577744" w:rsidRDefault="00577744" w:rsidP="00577744">
      <w:pPr>
        <w:ind w:firstLine="567"/>
        <w:jc w:val="both"/>
        <w:rPr>
          <w:sz w:val="28"/>
          <w:szCs w:val="28"/>
          <w:shd w:val="clear" w:color="auto" w:fill="FFFFFF"/>
        </w:rPr>
      </w:pPr>
      <w:r>
        <w:rPr>
          <w:sz w:val="28"/>
          <w:szCs w:val="28"/>
          <w:shd w:val="clear" w:color="auto" w:fill="FFFFFF"/>
        </w:rPr>
        <w:t xml:space="preserve">цифры «0,0» </w:t>
      </w:r>
      <w:r w:rsidRPr="00577744">
        <w:rPr>
          <w:sz w:val="28"/>
          <w:szCs w:val="28"/>
          <w:shd w:val="clear" w:color="auto" w:fill="FFFFFF"/>
        </w:rPr>
        <w:t>по строке «в том числе: местный бюджет» в графе «2024 год» на цифры «266,0»,</w:t>
      </w:r>
    </w:p>
    <w:p w:rsidR="00577744" w:rsidRPr="00577744" w:rsidRDefault="00577744" w:rsidP="00577744">
      <w:pPr>
        <w:ind w:firstLine="567"/>
        <w:jc w:val="both"/>
        <w:rPr>
          <w:sz w:val="28"/>
          <w:szCs w:val="28"/>
          <w:shd w:val="clear" w:color="auto" w:fill="FFFFFF"/>
        </w:rPr>
      </w:pPr>
      <w:r w:rsidRPr="00577744">
        <w:rPr>
          <w:sz w:val="28"/>
          <w:szCs w:val="28"/>
          <w:shd w:val="clear" w:color="auto" w:fill="FFFFFF"/>
        </w:rPr>
        <w:t>цифры «0,0» по строке «областной бюджет (прогнозно)» в графе «2024 год» на цифры «8600,0</w:t>
      </w:r>
      <w:r>
        <w:rPr>
          <w:sz w:val="28"/>
          <w:szCs w:val="28"/>
          <w:shd w:val="clear" w:color="auto" w:fill="FFFFFF"/>
        </w:rPr>
        <w:t>».</w:t>
      </w:r>
    </w:p>
    <w:p w:rsidR="00577744" w:rsidRPr="00577744" w:rsidRDefault="00577744" w:rsidP="00577744">
      <w:pPr>
        <w:ind w:firstLine="567"/>
        <w:jc w:val="both"/>
        <w:rPr>
          <w:sz w:val="28"/>
          <w:szCs w:val="28"/>
        </w:rPr>
      </w:pPr>
      <w:r>
        <w:rPr>
          <w:sz w:val="28"/>
          <w:szCs w:val="28"/>
        </w:rPr>
        <w:t xml:space="preserve">1.3. В приложении </w:t>
      </w:r>
      <w:r w:rsidRPr="00577744">
        <w:rPr>
          <w:sz w:val="28"/>
          <w:szCs w:val="28"/>
        </w:rPr>
        <w:t xml:space="preserve">к муниципальной программе </w:t>
      </w:r>
      <w:r w:rsidRPr="00577744">
        <w:rPr>
          <w:bCs/>
          <w:sz w:val="28"/>
          <w:szCs w:val="28"/>
        </w:rPr>
        <w:t>«</w:t>
      </w:r>
      <w:r w:rsidRPr="00577744">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577744">
        <w:rPr>
          <w:bCs/>
          <w:sz w:val="28"/>
          <w:szCs w:val="28"/>
        </w:rPr>
        <w:t>» «</w:t>
      </w:r>
      <w:r w:rsidRPr="00577744">
        <w:rPr>
          <w:sz w:val="28"/>
          <w:szCs w:val="28"/>
        </w:rPr>
        <w:t>Перечень программных мероприятий по муниципальной программе «</w:t>
      </w:r>
      <w:r w:rsidRPr="00577744">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577744">
        <w:rPr>
          <w:sz w:val="28"/>
          <w:szCs w:val="28"/>
        </w:rPr>
        <w:t>»» изложить в новой редакци</w:t>
      </w:r>
      <w:r>
        <w:rPr>
          <w:sz w:val="28"/>
          <w:szCs w:val="28"/>
        </w:rPr>
        <w:t>и, согласно приложению</w:t>
      </w:r>
      <w:r w:rsidRPr="00577744">
        <w:rPr>
          <w:sz w:val="28"/>
          <w:szCs w:val="28"/>
        </w:rPr>
        <w:t>.</w:t>
      </w:r>
    </w:p>
    <w:p w:rsidR="00577744" w:rsidRPr="00577744" w:rsidRDefault="00577744" w:rsidP="00577744">
      <w:pPr>
        <w:ind w:firstLine="567"/>
        <w:jc w:val="both"/>
        <w:rPr>
          <w:sz w:val="28"/>
          <w:szCs w:val="28"/>
        </w:rPr>
      </w:pPr>
      <w:r w:rsidRPr="00577744">
        <w:rPr>
          <w:sz w:val="28"/>
          <w:szCs w:val="24"/>
        </w:rPr>
        <w:t xml:space="preserve">2. </w:t>
      </w:r>
      <w:r>
        <w:rPr>
          <w:sz w:val="28"/>
          <w:szCs w:val="24"/>
        </w:rPr>
        <w:t>И.о. начальника</w:t>
      </w:r>
      <w:r w:rsidRPr="00577744">
        <w:rPr>
          <w:sz w:val="28"/>
          <w:szCs w:val="28"/>
        </w:rPr>
        <w:t xml:space="preserve"> управления по вопросам культуры, информации и общественны</w:t>
      </w:r>
      <w:r>
        <w:rPr>
          <w:sz w:val="28"/>
          <w:szCs w:val="28"/>
        </w:rPr>
        <w:t>х</w:t>
      </w:r>
      <w:r w:rsidRPr="00577744">
        <w:rPr>
          <w:sz w:val="28"/>
          <w:szCs w:val="28"/>
        </w:rPr>
        <w:t xml:space="preserve"> отношени</w:t>
      </w:r>
      <w:r>
        <w:rPr>
          <w:sz w:val="28"/>
          <w:szCs w:val="28"/>
        </w:rPr>
        <w:t>й</w:t>
      </w:r>
      <w:r w:rsidRPr="00577744">
        <w:rPr>
          <w:sz w:val="28"/>
          <w:szCs w:val="28"/>
        </w:rPr>
        <w:t xml:space="preserve"> </w:t>
      </w:r>
      <w:r>
        <w:rPr>
          <w:sz w:val="28"/>
          <w:szCs w:val="28"/>
        </w:rPr>
        <w:t>администрации</w:t>
      </w:r>
      <w:r w:rsidRPr="00577744">
        <w:rPr>
          <w:sz w:val="28"/>
          <w:szCs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77744" w:rsidRPr="00577744" w:rsidRDefault="00577744" w:rsidP="00577744">
      <w:pPr>
        <w:pStyle w:val="af"/>
        <w:spacing w:after="0" w:line="240" w:lineRule="auto"/>
        <w:ind w:left="0" w:firstLine="567"/>
        <w:contextualSpacing w:val="0"/>
        <w:jc w:val="both"/>
        <w:rPr>
          <w:rFonts w:ascii="Times New Roman" w:hAnsi="Times New Roman"/>
          <w:sz w:val="28"/>
          <w:szCs w:val="24"/>
        </w:rPr>
      </w:pPr>
      <w:r w:rsidRPr="00577744">
        <w:rPr>
          <w:rFonts w:ascii="Times New Roman" w:hAnsi="Times New Roman"/>
          <w:sz w:val="28"/>
          <w:szCs w:val="24"/>
        </w:rPr>
        <w:t>3. Настоящее постановление вступает в силу с момента его подписания.</w:t>
      </w:r>
    </w:p>
    <w:p w:rsidR="00577744" w:rsidRPr="00577744" w:rsidRDefault="00577744" w:rsidP="00577744">
      <w:pPr>
        <w:pStyle w:val="af"/>
        <w:spacing w:after="0" w:line="240" w:lineRule="auto"/>
        <w:ind w:left="0" w:firstLine="567"/>
        <w:contextualSpacing w:val="0"/>
        <w:jc w:val="both"/>
        <w:rPr>
          <w:rFonts w:ascii="Times New Roman" w:hAnsi="Times New Roman"/>
          <w:sz w:val="28"/>
          <w:szCs w:val="28"/>
        </w:rPr>
      </w:pPr>
      <w:r w:rsidRPr="00577744">
        <w:rPr>
          <w:rFonts w:ascii="Times New Roman" w:hAnsi="Times New Roman"/>
          <w:sz w:val="28"/>
          <w:szCs w:val="28"/>
        </w:rPr>
        <w:t xml:space="preserve">4. Контроль за исполнением настоящего постановления возложить на заместителя главы администрации муниципального района по социальной сфере, начальника </w:t>
      </w:r>
      <w:r>
        <w:rPr>
          <w:rFonts w:ascii="Times New Roman" w:hAnsi="Times New Roman"/>
          <w:sz w:val="28"/>
          <w:szCs w:val="28"/>
        </w:rPr>
        <w:t>у</w:t>
      </w:r>
      <w:r w:rsidRPr="00577744">
        <w:rPr>
          <w:rFonts w:ascii="Times New Roman" w:hAnsi="Times New Roman"/>
          <w:sz w:val="28"/>
          <w:szCs w:val="28"/>
        </w:rPr>
        <w:t>правления образования Захарову О.Ю.</w:t>
      </w: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577744" w:rsidRDefault="00577744" w:rsidP="001548D3">
      <w:pPr>
        <w:jc w:val="both"/>
      </w:pPr>
    </w:p>
    <w:p w:rsidR="002D3E95" w:rsidRDefault="00093788" w:rsidP="001548D3">
      <w:pPr>
        <w:jc w:val="both"/>
      </w:pPr>
      <w:r>
        <w:t>Исп</w:t>
      </w:r>
      <w:r w:rsidR="00170376">
        <w:t>.:</w:t>
      </w:r>
      <w:r w:rsidR="00577744">
        <w:t xml:space="preserve"> Рамазанова А.А.</w:t>
      </w:r>
    </w:p>
    <w:p w:rsidR="00577744" w:rsidRDefault="00577744" w:rsidP="001548D3">
      <w:pPr>
        <w:jc w:val="both"/>
        <w:sectPr w:rsidR="00577744" w:rsidSect="00577744">
          <w:footerReference w:type="default" r:id="rId9"/>
          <w:pgSz w:w="11909" w:h="16834" w:code="9"/>
          <w:pgMar w:top="851" w:right="567" w:bottom="1134" w:left="1701" w:header="720" w:footer="210" w:gutter="0"/>
          <w:cols w:space="60"/>
          <w:noEndnote/>
        </w:sectPr>
      </w:pPr>
    </w:p>
    <w:p w:rsidR="00577744" w:rsidRDefault="00577744" w:rsidP="00577744">
      <w:pPr>
        <w:spacing w:before="100" w:beforeAutospacing="1"/>
        <w:ind w:left="11340"/>
        <w:contextualSpacing/>
        <w:rPr>
          <w:b/>
          <w:bCs/>
          <w:color w:val="000000"/>
          <w:sz w:val="28"/>
          <w:szCs w:val="28"/>
        </w:rPr>
      </w:pPr>
      <w:r w:rsidRPr="007D0F34">
        <w:rPr>
          <w:b/>
          <w:bCs/>
          <w:color w:val="000000"/>
          <w:sz w:val="28"/>
          <w:szCs w:val="28"/>
        </w:rPr>
        <w:lastRenderedPageBreak/>
        <w:t>Приложение</w:t>
      </w:r>
      <w:r>
        <w:rPr>
          <w:b/>
          <w:bCs/>
          <w:color w:val="000000"/>
          <w:sz w:val="28"/>
          <w:szCs w:val="28"/>
        </w:rPr>
        <w:t xml:space="preserve"> </w:t>
      </w:r>
    </w:p>
    <w:p w:rsidR="00577744" w:rsidRDefault="00577744" w:rsidP="00577744">
      <w:pPr>
        <w:spacing w:before="100" w:beforeAutospacing="1"/>
        <w:ind w:left="11340"/>
        <w:contextualSpacing/>
        <w:rPr>
          <w:b/>
          <w:bCs/>
          <w:color w:val="000000"/>
          <w:sz w:val="28"/>
          <w:szCs w:val="28"/>
        </w:rPr>
      </w:pPr>
      <w:r>
        <w:rPr>
          <w:b/>
          <w:bCs/>
          <w:color w:val="000000"/>
          <w:sz w:val="28"/>
          <w:szCs w:val="28"/>
        </w:rPr>
        <w:t>к постановлению</w:t>
      </w:r>
    </w:p>
    <w:p w:rsidR="00577744" w:rsidRDefault="00577744" w:rsidP="00577744">
      <w:pPr>
        <w:spacing w:before="100" w:beforeAutospacing="1"/>
        <w:ind w:left="11340"/>
        <w:contextualSpacing/>
        <w:rPr>
          <w:b/>
          <w:bCs/>
          <w:color w:val="000000"/>
          <w:sz w:val="28"/>
          <w:szCs w:val="28"/>
        </w:rPr>
      </w:pPr>
      <w:r>
        <w:rPr>
          <w:b/>
          <w:bCs/>
          <w:color w:val="000000"/>
          <w:sz w:val="28"/>
          <w:szCs w:val="28"/>
        </w:rPr>
        <w:t>администрации МР</w:t>
      </w:r>
    </w:p>
    <w:p w:rsidR="00577744" w:rsidRPr="007D0F34" w:rsidRDefault="00577744" w:rsidP="00577744">
      <w:pPr>
        <w:spacing w:before="100" w:beforeAutospacing="1"/>
        <w:ind w:left="11340"/>
        <w:contextualSpacing/>
        <w:rPr>
          <w:b/>
          <w:bCs/>
          <w:color w:val="000000"/>
          <w:sz w:val="28"/>
          <w:szCs w:val="28"/>
        </w:rPr>
      </w:pPr>
      <w:r>
        <w:rPr>
          <w:b/>
          <w:bCs/>
          <w:color w:val="000000"/>
          <w:sz w:val="28"/>
          <w:szCs w:val="28"/>
        </w:rPr>
        <w:t>от 26.12.2023 года №1732</w:t>
      </w:r>
    </w:p>
    <w:p w:rsidR="00577744" w:rsidRPr="007D0F34" w:rsidRDefault="00577744" w:rsidP="00577744">
      <w:pPr>
        <w:spacing w:before="100" w:beforeAutospacing="1"/>
        <w:contextualSpacing/>
        <w:rPr>
          <w:b/>
          <w:bCs/>
          <w:color w:val="000000"/>
          <w:sz w:val="28"/>
          <w:szCs w:val="28"/>
        </w:rPr>
      </w:pPr>
    </w:p>
    <w:p w:rsidR="00577744" w:rsidRPr="007D0F34" w:rsidRDefault="00577744" w:rsidP="00577744">
      <w:pPr>
        <w:spacing w:before="100" w:beforeAutospacing="1"/>
        <w:contextualSpacing/>
        <w:jc w:val="center"/>
        <w:rPr>
          <w:b/>
          <w:bCs/>
          <w:color w:val="000000"/>
          <w:sz w:val="28"/>
          <w:szCs w:val="28"/>
        </w:rPr>
      </w:pPr>
      <w:r w:rsidRPr="007D0F34">
        <w:rPr>
          <w:b/>
          <w:color w:val="000000"/>
          <w:sz w:val="28"/>
          <w:szCs w:val="28"/>
        </w:rPr>
        <w:t xml:space="preserve">Перечень программных мероприятий </w:t>
      </w:r>
      <w:r w:rsidRPr="007D0F34">
        <w:rPr>
          <w:b/>
          <w:bCs/>
          <w:color w:val="000000"/>
          <w:sz w:val="28"/>
          <w:szCs w:val="28"/>
        </w:rPr>
        <w:t>по муниципальной программе</w:t>
      </w:r>
    </w:p>
    <w:p w:rsidR="00577744" w:rsidRPr="007D0F34" w:rsidRDefault="00577744" w:rsidP="00577744">
      <w:pPr>
        <w:jc w:val="center"/>
        <w:rPr>
          <w:b/>
          <w:sz w:val="28"/>
          <w:szCs w:val="28"/>
        </w:rPr>
      </w:pPr>
      <w:r w:rsidRPr="007D0F34">
        <w:rPr>
          <w:b/>
          <w:sz w:val="28"/>
          <w:szCs w:val="28"/>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4"/>
        <w:gridCol w:w="850"/>
        <w:gridCol w:w="992"/>
        <w:gridCol w:w="851"/>
        <w:gridCol w:w="850"/>
        <w:gridCol w:w="993"/>
        <w:gridCol w:w="850"/>
        <w:gridCol w:w="709"/>
        <w:gridCol w:w="850"/>
        <w:gridCol w:w="851"/>
        <w:gridCol w:w="850"/>
        <w:gridCol w:w="709"/>
        <w:gridCol w:w="992"/>
        <w:gridCol w:w="851"/>
        <w:gridCol w:w="850"/>
        <w:gridCol w:w="1843"/>
      </w:tblGrid>
      <w:tr w:rsidR="00577744" w:rsidRPr="007D0F34" w:rsidTr="00577744">
        <w:trPr>
          <w:trHeight w:val="348"/>
        </w:trPr>
        <w:tc>
          <w:tcPr>
            <w:tcW w:w="567" w:type="dxa"/>
            <w:vMerge w:val="restart"/>
            <w:tcBorders>
              <w:top w:val="single" w:sz="4" w:space="0" w:color="000000"/>
              <w:left w:val="single" w:sz="4" w:space="0" w:color="000000"/>
              <w:bottom w:val="single" w:sz="4" w:space="0" w:color="000000"/>
              <w:right w:val="single" w:sz="4" w:space="0" w:color="000000"/>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 п/п</w:t>
            </w:r>
          </w:p>
        </w:tc>
        <w:tc>
          <w:tcPr>
            <w:tcW w:w="1844" w:type="dxa"/>
            <w:vMerge w:val="restart"/>
            <w:tcBorders>
              <w:top w:val="single" w:sz="4" w:space="0" w:color="000000"/>
              <w:left w:val="single" w:sz="4" w:space="0" w:color="000000"/>
              <w:bottom w:val="single" w:sz="4" w:space="0" w:color="000000"/>
              <w:right w:val="single" w:sz="4" w:space="0" w:color="000000"/>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Объем финансирования (тыс. руб.)</w:t>
            </w:r>
          </w:p>
        </w:tc>
        <w:tc>
          <w:tcPr>
            <w:tcW w:w="3544" w:type="dxa"/>
            <w:gridSpan w:val="4"/>
            <w:tcBorders>
              <w:top w:val="single" w:sz="4" w:space="0" w:color="auto"/>
              <w:left w:val="single" w:sz="4" w:space="0" w:color="auto"/>
              <w:bottom w:val="single" w:sz="4" w:space="0" w:color="auto"/>
              <w:right w:val="single" w:sz="4" w:space="0" w:color="auto"/>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2024 год (прогнозно)</w:t>
            </w:r>
          </w:p>
        </w:tc>
        <w:tc>
          <w:tcPr>
            <w:tcW w:w="3402" w:type="dxa"/>
            <w:gridSpan w:val="4"/>
            <w:tcBorders>
              <w:top w:val="single" w:sz="4" w:space="0" w:color="000000"/>
              <w:left w:val="single" w:sz="4" w:space="0" w:color="auto"/>
              <w:bottom w:val="single" w:sz="4" w:space="0" w:color="auto"/>
              <w:right w:val="single" w:sz="4" w:space="0" w:color="auto"/>
            </w:tcBorders>
          </w:tcPr>
          <w:p w:rsidR="00577744" w:rsidRPr="007D0F34" w:rsidRDefault="00577744" w:rsidP="00577744">
            <w:pPr>
              <w:pStyle w:val="15"/>
              <w:spacing w:after="0" w:line="240" w:lineRule="auto"/>
              <w:ind w:left="0"/>
              <w:jc w:val="center"/>
              <w:rPr>
                <w:rFonts w:ascii="Times New Roman" w:hAnsi="Times New Roman"/>
                <w:b/>
              </w:rPr>
            </w:pPr>
            <w:r w:rsidRPr="007D0F34">
              <w:rPr>
                <w:rFonts w:ascii="Times New Roman" w:hAnsi="Times New Roman"/>
                <w:b/>
              </w:rPr>
              <w:t>2025 год (прогнозно)</w:t>
            </w:r>
          </w:p>
        </w:tc>
        <w:tc>
          <w:tcPr>
            <w:tcW w:w="1843" w:type="dxa"/>
            <w:vMerge w:val="restart"/>
            <w:tcBorders>
              <w:top w:val="single" w:sz="4" w:space="0" w:color="000000"/>
              <w:left w:val="single" w:sz="4" w:space="0" w:color="auto"/>
              <w:bottom w:val="single" w:sz="4" w:space="0" w:color="000000"/>
              <w:right w:val="single" w:sz="4" w:space="0" w:color="000000"/>
            </w:tcBorders>
          </w:tcPr>
          <w:p w:rsidR="00577744" w:rsidRPr="007D0F34" w:rsidRDefault="00577744" w:rsidP="00D978D8">
            <w:pPr>
              <w:pStyle w:val="15"/>
              <w:ind w:left="0"/>
              <w:jc w:val="center"/>
              <w:rPr>
                <w:rFonts w:ascii="Times New Roman" w:hAnsi="Times New Roman"/>
                <w:b/>
              </w:rPr>
            </w:pPr>
            <w:r w:rsidRPr="007D0F34">
              <w:rPr>
                <w:rFonts w:ascii="Times New Roman" w:hAnsi="Times New Roman"/>
                <w:b/>
              </w:rPr>
              <w:t>Ответственные за исполнение</w:t>
            </w:r>
          </w:p>
        </w:tc>
      </w:tr>
      <w:tr w:rsidR="00577744" w:rsidRPr="006C15DB" w:rsidTr="003D07F5">
        <w:trPr>
          <w:trHeight w:val="1982"/>
        </w:trPr>
        <w:tc>
          <w:tcPr>
            <w:tcW w:w="567" w:type="dxa"/>
            <w:vMerge/>
            <w:tcBorders>
              <w:top w:val="single" w:sz="4" w:space="0" w:color="000000"/>
              <w:left w:val="single" w:sz="4" w:space="0" w:color="000000"/>
              <w:bottom w:val="single" w:sz="4" w:space="0" w:color="000000"/>
              <w:right w:val="single" w:sz="4" w:space="0" w:color="000000"/>
            </w:tcBorders>
          </w:tcPr>
          <w:p w:rsidR="00577744" w:rsidRPr="006C15DB" w:rsidRDefault="00577744" w:rsidP="00577744">
            <w:pPr>
              <w:pStyle w:val="15"/>
              <w:spacing w:after="0" w:line="240" w:lineRule="auto"/>
              <w:ind w:left="0"/>
              <w:jc w:val="center"/>
              <w:rPr>
                <w:rFonts w:ascii="Times New Roman" w:hAnsi="Times New Roman"/>
                <w:b/>
              </w:rPr>
            </w:pPr>
          </w:p>
        </w:tc>
        <w:tc>
          <w:tcPr>
            <w:tcW w:w="1844" w:type="dxa"/>
            <w:vMerge/>
            <w:tcBorders>
              <w:top w:val="single" w:sz="4" w:space="0" w:color="000000"/>
              <w:left w:val="single" w:sz="4" w:space="0" w:color="000000"/>
              <w:bottom w:val="single" w:sz="4" w:space="0" w:color="000000"/>
              <w:right w:val="single" w:sz="4" w:space="0" w:color="000000"/>
            </w:tcBorders>
          </w:tcPr>
          <w:p w:rsidR="00577744" w:rsidRPr="006C15DB" w:rsidRDefault="00577744" w:rsidP="00577744">
            <w:pPr>
              <w:pStyle w:val="15"/>
              <w:spacing w:after="0" w:line="240" w:lineRule="auto"/>
              <w:ind w:left="0"/>
              <w:jc w:val="center"/>
              <w:rPr>
                <w:rFonts w:ascii="Times New Roman" w:hAnsi="Times New Roman"/>
                <w:b/>
              </w:rPr>
            </w:pPr>
          </w:p>
        </w:tc>
        <w:tc>
          <w:tcPr>
            <w:tcW w:w="850" w:type="dxa"/>
            <w:vMerge/>
            <w:tcBorders>
              <w:top w:val="single" w:sz="4" w:space="0" w:color="000000"/>
              <w:left w:val="single" w:sz="4" w:space="0" w:color="000000"/>
              <w:bottom w:val="single" w:sz="4" w:space="0" w:color="000000"/>
              <w:right w:val="single" w:sz="4" w:space="0" w:color="000000"/>
            </w:tcBorders>
          </w:tcPr>
          <w:p w:rsidR="00577744" w:rsidRPr="006C15DB" w:rsidRDefault="00577744" w:rsidP="00577744">
            <w:pPr>
              <w:pStyle w:val="15"/>
              <w:spacing w:after="0" w:line="240" w:lineRule="auto"/>
              <w:ind w:left="0"/>
              <w:jc w:val="center"/>
              <w:rPr>
                <w:rFonts w:ascii="Times New Roman" w:hAnsi="Times New Roman"/>
                <w:b/>
              </w:rPr>
            </w:pPr>
          </w:p>
        </w:tc>
        <w:tc>
          <w:tcPr>
            <w:tcW w:w="992" w:type="dxa"/>
            <w:vMerge/>
            <w:tcBorders>
              <w:left w:val="single" w:sz="4" w:space="0" w:color="000000"/>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p>
        </w:tc>
        <w:tc>
          <w:tcPr>
            <w:tcW w:w="851"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 xml:space="preserve">Федеральный бюджет </w:t>
            </w:r>
            <w:r w:rsidRPr="00577744">
              <w:rPr>
                <w:rFonts w:ascii="Times New Roman" w:hAnsi="Times New Roman"/>
                <w:b/>
                <w:sz w:val="16"/>
                <w:szCs w:val="16"/>
              </w:rPr>
              <w:t>(прогнозно)</w:t>
            </w:r>
          </w:p>
        </w:tc>
        <w:tc>
          <w:tcPr>
            <w:tcW w:w="850" w:type="dxa"/>
            <w:tcBorders>
              <w:top w:val="single" w:sz="4" w:space="0" w:color="auto"/>
              <w:left w:val="single" w:sz="4" w:space="0" w:color="auto"/>
              <w:bottom w:val="single" w:sz="4" w:space="0" w:color="000000"/>
              <w:right w:val="single" w:sz="4" w:space="0" w:color="000000"/>
            </w:tcBorders>
          </w:tcPr>
          <w:p w:rsidR="00577744" w:rsidRPr="006C15DB" w:rsidRDefault="00577744" w:rsidP="00577744">
            <w:pPr>
              <w:jc w:val="center"/>
              <w:rPr>
                <w:b/>
                <w:sz w:val="22"/>
                <w:szCs w:val="22"/>
              </w:rPr>
            </w:pPr>
            <w:r w:rsidRPr="006C15DB">
              <w:rPr>
                <w:b/>
                <w:sz w:val="22"/>
                <w:szCs w:val="22"/>
              </w:rPr>
              <w:t xml:space="preserve">Областной бюджет </w:t>
            </w:r>
            <w:r w:rsidRPr="00577744">
              <w:rPr>
                <w:b/>
                <w:sz w:val="16"/>
                <w:szCs w:val="16"/>
              </w:rPr>
              <w:t>(прогнозно)</w:t>
            </w:r>
          </w:p>
        </w:tc>
        <w:tc>
          <w:tcPr>
            <w:tcW w:w="993" w:type="dxa"/>
            <w:tcBorders>
              <w:top w:val="single" w:sz="4" w:space="0" w:color="000000"/>
              <w:left w:val="single" w:sz="4" w:space="0" w:color="000000"/>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 xml:space="preserve">Федеральный бюджет </w:t>
            </w:r>
            <w:r w:rsidRPr="00577744">
              <w:rPr>
                <w:rFonts w:ascii="Times New Roman" w:hAnsi="Times New Roman"/>
                <w:b/>
                <w:sz w:val="16"/>
                <w:szCs w:val="16"/>
              </w:rPr>
              <w:t>(прогнозно)</w:t>
            </w:r>
          </w:p>
        </w:tc>
        <w:tc>
          <w:tcPr>
            <w:tcW w:w="850"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jc w:val="center"/>
              <w:rPr>
                <w:b/>
                <w:sz w:val="22"/>
                <w:szCs w:val="22"/>
              </w:rPr>
            </w:pPr>
            <w:r w:rsidRPr="006C15DB">
              <w:rPr>
                <w:b/>
                <w:sz w:val="22"/>
                <w:szCs w:val="22"/>
              </w:rPr>
              <w:t xml:space="preserve">Областной бюджет </w:t>
            </w:r>
            <w:r w:rsidRPr="00577744">
              <w:rPr>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 xml:space="preserve">Федеральный бюджет </w:t>
            </w:r>
            <w:r w:rsidRPr="00577744">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jc w:val="center"/>
              <w:rPr>
                <w:b/>
                <w:sz w:val="22"/>
                <w:szCs w:val="22"/>
              </w:rPr>
            </w:pPr>
            <w:r w:rsidRPr="006C15DB">
              <w:rPr>
                <w:b/>
                <w:sz w:val="22"/>
                <w:szCs w:val="22"/>
              </w:rPr>
              <w:t xml:space="preserve">Областной бюджет </w:t>
            </w:r>
            <w:r w:rsidRPr="00577744">
              <w:rPr>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b/>
              </w:rPr>
            </w:pPr>
            <w:r w:rsidRPr="006C15DB">
              <w:rPr>
                <w:rFonts w:ascii="Times New Roman" w:hAnsi="Times New Roman"/>
                <w:b/>
              </w:rPr>
              <w:t>Внебюджетные источники</w:t>
            </w:r>
          </w:p>
          <w:p w:rsidR="00577744" w:rsidRPr="006C15DB" w:rsidRDefault="00577744" w:rsidP="00577744">
            <w:pPr>
              <w:pStyle w:val="15"/>
              <w:spacing w:after="0" w:line="240" w:lineRule="auto"/>
              <w:ind w:left="0"/>
              <w:jc w:val="center"/>
              <w:rPr>
                <w:rFonts w:ascii="Times New Roman" w:hAnsi="Times New Roman"/>
                <w:b/>
              </w:rPr>
            </w:pPr>
          </w:p>
        </w:tc>
        <w:tc>
          <w:tcPr>
            <w:tcW w:w="1843" w:type="dxa"/>
            <w:vMerge/>
            <w:tcBorders>
              <w:top w:val="single" w:sz="4" w:space="0" w:color="000000"/>
              <w:left w:val="single" w:sz="4" w:space="0" w:color="auto"/>
              <w:bottom w:val="single" w:sz="4" w:space="0" w:color="000000"/>
              <w:right w:val="single" w:sz="4" w:space="0" w:color="000000"/>
            </w:tcBorders>
          </w:tcPr>
          <w:p w:rsidR="00577744" w:rsidRPr="006C15DB" w:rsidRDefault="00577744" w:rsidP="00D978D8">
            <w:pPr>
              <w:pStyle w:val="15"/>
              <w:spacing w:after="0" w:line="240" w:lineRule="auto"/>
              <w:ind w:left="0"/>
              <w:rPr>
                <w:rFonts w:ascii="Times New Roman" w:hAnsi="Times New Roman"/>
                <w:b/>
              </w:rPr>
            </w:pPr>
          </w:p>
        </w:tc>
      </w:tr>
      <w:tr w:rsidR="00577744" w:rsidRPr="006C15DB" w:rsidTr="003D07F5">
        <w:trPr>
          <w:trHeight w:val="278"/>
        </w:trPr>
        <w:tc>
          <w:tcPr>
            <w:tcW w:w="567" w:type="dxa"/>
            <w:tcBorders>
              <w:top w:val="single" w:sz="4" w:space="0" w:color="000000"/>
              <w:left w:val="single" w:sz="4" w:space="0" w:color="000000"/>
              <w:bottom w:val="single" w:sz="4" w:space="0" w:color="000000"/>
              <w:right w:val="single" w:sz="4" w:space="0" w:color="000000"/>
            </w:tcBorders>
          </w:tcPr>
          <w:p w:rsidR="00577744" w:rsidRPr="006C15DB" w:rsidRDefault="00577744" w:rsidP="00D978D8">
            <w:pPr>
              <w:pStyle w:val="15"/>
              <w:spacing w:after="0" w:line="240" w:lineRule="auto"/>
              <w:ind w:left="0"/>
              <w:jc w:val="center"/>
              <w:rPr>
                <w:rFonts w:ascii="Times New Roman" w:hAnsi="Times New Roman"/>
              </w:rPr>
            </w:pPr>
            <w:r w:rsidRPr="006C15DB">
              <w:rPr>
                <w:rFonts w:ascii="Times New Roman" w:hAnsi="Times New Roman"/>
              </w:rPr>
              <w:t>1.</w:t>
            </w:r>
          </w:p>
        </w:tc>
        <w:tc>
          <w:tcPr>
            <w:tcW w:w="1844" w:type="dxa"/>
            <w:tcBorders>
              <w:top w:val="single" w:sz="4" w:space="0" w:color="000000"/>
              <w:left w:val="single" w:sz="4" w:space="0" w:color="000000"/>
              <w:bottom w:val="single" w:sz="4" w:space="0" w:color="000000"/>
              <w:right w:val="single" w:sz="4" w:space="0" w:color="000000"/>
            </w:tcBorders>
          </w:tcPr>
          <w:p w:rsidR="00577744" w:rsidRPr="006C15DB" w:rsidRDefault="00577744" w:rsidP="00D978D8">
            <w:pPr>
              <w:spacing w:after="100" w:afterAutospacing="1"/>
              <w:jc w:val="both"/>
              <w:rPr>
                <w:color w:val="000000"/>
                <w:sz w:val="22"/>
                <w:szCs w:val="22"/>
              </w:rPr>
            </w:pPr>
            <w:r w:rsidRPr="006C15DB">
              <w:rPr>
                <w:color w:val="000000"/>
                <w:sz w:val="22"/>
                <w:szCs w:val="22"/>
              </w:rPr>
              <w:t>Сохранение достигнутых показателей повышения оплаты труда отдельных категорий работников бюджетной сферы на которые распространяется Указ Президента РФ от 7 мая 2012</w:t>
            </w:r>
            <w:r w:rsidR="003D07F5">
              <w:rPr>
                <w:color w:val="000000"/>
                <w:sz w:val="22"/>
                <w:szCs w:val="22"/>
              </w:rPr>
              <w:t xml:space="preserve"> </w:t>
            </w:r>
            <w:r w:rsidRPr="006C15DB">
              <w:rPr>
                <w:color w:val="000000"/>
                <w:sz w:val="22"/>
                <w:szCs w:val="22"/>
              </w:rPr>
              <w:t>г.</w:t>
            </w:r>
            <w:r w:rsidR="003D07F5">
              <w:rPr>
                <w:color w:val="000000"/>
                <w:sz w:val="22"/>
                <w:szCs w:val="22"/>
              </w:rPr>
              <w:t xml:space="preserve"> </w:t>
            </w:r>
            <w:r w:rsidRPr="006C15DB">
              <w:rPr>
                <w:color w:val="000000"/>
                <w:sz w:val="22"/>
                <w:szCs w:val="22"/>
              </w:rPr>
              <w:t>№597</w:t>
            </w:r>
          </w:p>
        </w:tc>
        <w:tc>
          <w:tcPr>
            <w:tcW w:w="850" w:type="dxa"/>
            <w:tcBorders>
              <w:top w:val="single" w:sz="4" w:space="0" w:color="000000"/>
              <w:left w:val="single" w:sz="4" w:space="0" w:color="000000"/>
              <w:bottom w:val="single" w:sz="4" w:space="0" w:color="000000"/>
              <w:right w:val="single" w:sz="4" w:space="0" w:color="000000"/>
            </w:tcBorders>
          </w:tcPr>
          <w:p w:rsidR="00577744" w:rsidRDefault="00577744" w:rsidP="00577744">
            <w:pPr>
              <w:pStyle w:val="15"/>
              <w:spacing w:after="0" w:line="240" w:lineRule="auto"/>
              <w:ind w:left="0"/>
              <w:jc w:val="center"/>
              <w:rPr>
                <w:rFonts w:ascii="Times New Roman" w:hAnsi="Times New Roman"/>
              </w:rPr>
            </w:pPr>
            <w:r w:rsidRPr="006C15DB">
              <w:rPr>
                <w:rFonts w:ascii="Times New Roman" w:hAnsi="Times New Roman"/>
              </w:rPr>
              <w:t>2023- 2025</w:t>
            </w:r>
          </w:p>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гг.</w:t>
            </w:r>
          </w:p>
        </w:tc>
        <w:tc>
          <w:tcPr>
            <w:tcW w:w="992" w:type="dxa"/>
            <w:tcBorders>
              <w:top w:val="single" w:sz="4" w:space="0" w:color="000000"/>
              <w:left w:val="single" w:sz="4" w:space="0" w:color="000000"/>
              <w:bottom w:val="single" w:sz="4" w:space="0" w:color="000000"/>
              <w:right w:val="single" w:sz="4" w:space="0" w:color="auto"/>
            </w:tcBorders>
          </w:tcPr>
          <w:p w:rsidR="00577744" w:rsidRPr="006C15DB" w:rsidRDefault="00577744" w:rsidP="00577744">
            <w:pPr>
              <w:snapToGrid w:val="0"/>
              <w:jc w:val="center"/>
              <w:rPr>
                <w:sz w:val="22"/>
                <w:szCs w:val="22"/>
              </w:rPr>
            </w:pPr>
            <w:r w:rsidRPr="006C15DB">
              <w:rPr>
                <w:sz w:val="22"/>
                <w:szCs w:val="22"/>
              </w:rPr>
              <w:t>19072,2</w:t>
            </w:r>
          </w:p>
        </w:tc>
        <w:tc>
          <w:tcPr>
            <w:tcW w:w="851"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snapToGrid w:val="0"/>
              <w:jc w:val="center"/>
              <w:rPr>
                <w:sz w:val="22"/>
                <w:szCs w:val="22"/>
              </w:rPr>
            </w:pPr>
            <w:r w:rsidRPr="006C15DB">
              <w:rPr>
                <w:sz w:val="22"/>
                <w:szCs w:val="22"/>
              </w:rPr>
              <w:t>0,0</w:t>
            </w:r>
          </w:p>
        </w:tc>
        <w:tc>
          <w:tcPr>
            <w:tcW w:w="850" w:type="dxa"/>
            <w:tcBorders>
              <w:top w:val="single" w:sz="4" w:space="0" w:color="000000"/>
              <w:left w:val="single" w:sz="4" w:space="0" w:color="auto"/>
              <w:bottom w:val="single" w:sz="4" w:space="0" w:color="000000"/>
              <w:right w:val="single" w:sz="4" w:space="0" w:color="000000"/>
            </w:tcBorders>
          </w:tcPr>
          <w:p w:rsidR="00577744" w:rsidRPr="006C15DB" w:rsidRDefault="00577744" w:rsidP="00577744">
            <w:pPr>
              <w:snapToGrid w:val="0"/>
              <w:jc w:val="center"/>
              <w:rPr>
                <w:sz w:val="22"/>
                <w:szCs w:val="22"/>
              </w:rPr>
            </w:pPr>
            <w:r w:rsidRPr="006C15DB">
              <w:rPr>
                <w:sz w:val="22"/>
                <w:szCs w:val="22"/>
              </w:rPr>
              <w:t>9900,0</w:t>
            </w:r>
          </w:p>
        </w:tc>
        <w:tc>
          <w:tcPr>
            <w:tcW w:w="993" w:type="dxa"/>
            <w:tcBorders>
              <w:top w:val="single" w:sz="4" w:space="0" w:color="000000"/>
              <w:left w:val="single" w:sz="4" w:space="0" w:color="000000"/>
              <w:bottom w:val="single" w:sz="4" w:space="0" w:color="000000"/>
              <w:right w:val="single" w:sz="4" w:space="0" w:color="000000"/>
            </w:tcBorders>
          </w:tcPr>
          <w:p w:rsidR="00577744" w:rsidRPr="006C15DB" w:rsidRDefault="00577744" w:rsidP="00577744">
            <w:pPr>
              <w:snapToGrid w:val="0"/>
              <w:jc w:val="center"/>
              <w:rPr>
                <w:sz w:val="22"/>
                <w:szCs w:val="22"/>
              </w:rPr>
            </w:pPr>
            <w:r w:rsidRPr="006C15DB">
              <w:rPr>
                <w:sz w:val="22"/>
                <w:szCs w:val="22"/>
              </w:rPr>
              <w:t>306,2</w:t>
            </w:r>
          </w:p>
        </w:tc>
        <w:tc>
          <w:tcPr>
            <w:tcW w:w="850" w:type="dxa"/>
            <w:tcBorders>
              <w:top w:val="single" w:sz="4" w:space="0" w:color="000000"/>
              <w:left w:val="single" w:sz="4" w:space="0" w:color="000000"/>
              <w:bottom w:val="single" w:sz="4" w:space="0" w:color="000000"/>
              <w:right w:val="single" w:sz="4" w:space="0" w:color="auto"/>
            </w:tcBorders>
          </w:tcPr>
          <w:p w:rsidR="00577744" w:rsidRPr="006C15DB" w:rsidRDefault="00577744" w:rsidP="00577744">
            <w:pPr>
              <w:snapToGrid w:val="0"/>
              <w:jc w:val="center"/>
              <w:rPr>
                <w:sz w:val="22"/>
                <w:szCs w:val="22"/>
              </w:rPr>
            </w:pPr>
            <w:r w:rsidRPr="006C15DB">
              <w:rPr>
                <w:sz w:val="22"/>
                <w:szCs w:val="22"/>
              </w:rPr>
              <w:t>0,0</w:t>
            </w:r>
          </w:p>
        </w:tc>
        <w:tc>
          <w:tcPr>
            <w:tcW w:w="709" w:type="dxa"/>
            <w:tcBorders>
              <w:top w:val="single" w:sz="4" w:space="0" w:color="000000"/>
              <w:left w:val="single" w:sz="4" w:space="0" w:color="000000"/>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0,0</w:t>
            </w:r>
          </w:p>
        </w:tc>
        <w:tc>
          <w:tcPr>
            <w:tcW w:w="850"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8600,0</w:t>
            </w:r>
          </w:p>
        </w:tc>
        <w:tc>
          <w:tcPr>
            <w:tcW w:w="851"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266,0</w:t>
            </w:r>
          </w:p>
        </w:tc>
        <w:tc>
          <w:tcPr>
            <w:tcW w:w="850"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0,0</w:t>
            </w:r>
          </w:p>
        </w:tc>
        <w:tc>
          <w:tcPr>
            <w:tcW w:w="709"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spacing w:after="0" w:line="240" w:lineRule="auto"/>
              <w:ind w:left="0"/>
              <w:jc w:val="center"/>
              <w:rPr>
                <w:rFonts w:ascii="Times New Roman" w:hAnsi="Times New Roman"/>
              </w:rPr>
            </w:pPr>
            <w:r w:rsidRPr="006C15DB">
              <w:rPr>
                <w:rFonts w:ascii="Times New Roman" w:hAnsi="Times New Roman"/>
              </w:rPr>
              <w:t>0,0</w:t>
            </w:r>
          </w:p>
        </w:tc>
        <w:tc>
          <w:tcPr>
            <w:tcW w:w="992"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snapToGrid w:val="0"/>
              <w:jc w:val="center"/>
              <w:rPr>
                <w:sz w:val="22"/>
                <w:szCs w:val="22"/>
              </w:rPr>
            </w:pPr>
            <w:r w:rsidRPr="006C15DB">
              <w:rPr>
                <w:sz w:val="22"/>
                <w:szCs w:val="22"/>
              </w:rPr>
              <w:t>0,0</w:t>
            </w:r>
          </w:p>
        </w:tc>
        <w:tc>
          <w:tcPr>
            <w:tcW w:w="851"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tabs>
                <w:tab w:val="left" w:pos="85"/>
              </w:tabs>
              <w:spacing w:after="0" w:line="240" w:lineRule="auto"/>
              <w:ind w:left="-249"/>
              <w:jc w:val="center"/>
              <w:rPr>
                <w:rFonts w:ascii="Times New Roman" w:hAnsi="Times New Roman"/>
              </w:rPr>
            </w:pPr>
            <w:r w:rsidRPr="006C15DB">
              <w:rPr>
                <w:rFonts w:ascii="Times New Roman" w:hAnsi="Times New Roman"/>
              </w:rPr>
              <w:t>0,0</w:t>
            </w:r>
          </w:p>
        </w:tc>
        <w:tc>
          <w:tcPr>
            <w:tcW w:w="850" w:type="dxa"/>
            <w:tcBorders>
              <w:top w:val="single" w:sz="4" w:space="0" w:color="000000"/>
              <w:left w:val="single" w:sz="4" w:space="0" w:color="auto"/>
              <w:bottom w:val="single" w:sz="4" w:space="0" w:color="000000"/>
              <w:right w:val="single" w:sz="4" w:space="0" w:color="auto"/>
            </w:tcBorders>
          </w:tcPr>
          <w:p w:rsidR="00577744" w:rsidRPr="006C15DB" w:rsidRDefault="00577744" w:rsidP="00577744">
            <w:pPr>
              <w:pStyle w:val="15"/>
              <w:tabs>
                <w:tab w:val="left" w:pos="85"/>
              </w:tabs>
              <w:spacing w:after="0" w:line="240" w:lineRule="auto"/>
              <w:ind w:left="-444"/>
              <w:jc w:val="center"/>
              <w:rPr>
                <w:rFonts w:ascii="Times New Roman" w:hAnsi="Times New Roman"/>
              </w:rPr>
            </w:pPr>
            <w:r w:rsidRPr="006C15DB">
              <w:rPr>
                <w:rFonts w:ascii="Times New Roman" w:hAnsi="Times New Roman"/>
              </w:rPr>
              <w:t>0,0</w:t>
            </w:r>
          </w:p>
        </w:tc>
        <w:tc>
          <w:tcPr>
            <w:tcW w:w="1843" w:type="dxa"/>
            <w:tcBorders>
              <w:top w:val="single" w:sz="4" w:space="0" w:color="000000"/>
              <w:left w:val="single" w:sz="4" w:space="0" w:color="auto"/>
              <w:bottom w:val="single" w:sz="4" w:space="0" w:color="000000"/>
              <w:right w:val="single" w:sz="4" w:space="0" w:color="000000"/>
            </w:tcBorders>
          </w:tcPr>
          <w:p w:rsidR="00577744" w:rsidRPr="006C15DB" w:rsidRDefault="00577744" w:rsidP="00D978D8">
            <w:pPr>
              <w:jc w:val="center"/>
              <w:rPr>
                <w:bCs/>
                <w:sz w:val="22"/>
                <w:szCs w:val="22"/>
              </w:rPr>
            </w:pPr>
            <w:r w:rsidRPr="006C15DB">
              <w:rPr>
                <w:bCs/>
                <w:sz w:val="22"/>
                <w:szCs w:val="22"/>
              </w:rPr>
              <w:t>Управление по вопросам культуры, информации и общественных отношений администрации Калининского муниципального района Саратовской области, учреждения культуры</w:t>
            </w:r>
          </w:p>
        </w:tc>
      </w:tr>
      <w:tr w:rsidR="00577744" w:rsidRPr="004A6718" w:rsidTr="003D07F5">
        <w:trPr>
          <w:trHeight w:val="272"/>
        </w:trPr>
        <w:tc>
          <w:tcPr>
            <w:tcW w:w="567" w:type="dxa"/>
            <w:tcBorders>
              <w:top w:val="single" w:sz="4" w:space="0" w:color="000000"/>
              <w:left w:val="single" w:sz="4" w:space="0" w:color="000000"/>
              <w:bottom w:val="single" w:sz="4" w:space="0" w:color="auto"/>
              <w:right w:val="single" w:sz="4" w:space="0" w:color="000000"/>
            </w:tcBorders>
          </w:tcPr>
          <w:p w:rsidR="00577744" w:rsidRPr="006C15DB" w:rsidRDefault="00577744" w:rsidP="00D978D8">
            <w:pPr>
              <w:pStyle w:val="15"/>
              <w:spacing w:after="0" w:line="240" w:lineRule="auto"/>
              <w:ind w:left="0"/>
              <w:jc w:val="center"/>
              <w:rPr>
                <w:rFonts w:ascii="Times New Roman" w:hAnsi="Times New Roman"/>
                <w:highlight w:val="yellow"/>
              </w:rPr>
            </w:pPr>
          </w:p>
        </w:tc>
        <w:tc>
          <w:tcPr>
            <w:tcW w:w="1844" w:type="dxa"/>
            <w:tcBorders>
              <w:top w:val="single" w:sz="4" w:space="0" w:color="000000"/>
              <w:left w:val="single" w:sz="4" w:space="0" w:color="000000"/>
              <w:bottom w:val="single" w:sz="4" w:space="0" w:color="auto"/>
              <w:right w:val="single" w:sz="4" w:space="0" w:color="000000"/>
            </w:tcBorders>
          </w:tcPr>
          <w:p w:rsidR="00577744" w:rsidRPr="00E16DFC" w:rsidRDefault="00577744" w:rsidP="00D978D8">
            <w:pPr>
              <w:spacing w:after="100" w:afterAutospacing="1"/>
              <w:rPr>
                <w:b/>
                <w:color w:val="000000"/>
                <w:sz w:val="22"/>
                <w:szCs w:val="22"/>
              </w:rPr>
            </w:pPr>
            <w:r w:rsidRPr="00E16DFC">
              <w:rPr>
                <w:b/>
                <w:color w:val="000000"/>
                <w:sz w:val="22"/>
                <w:szCs w:val="22"/>
              </w:rPr>
              <w:t>Итого:</w:t>
            </w:r>
          </w:p>
        </w:tc>
        <w:tc>
          <w:tcPr>
            <w:tcW w:w="850" w:type="dxa"/>
            <w:tcBorders>
              <w:top w:val="single" w:sz="4" w:space="0" w:color="000000"/>
              <w:left w:val="single" w:sz="4" w:space="0" w:color="000000"/>
              <w:bottom w:val="single" w:sz="4" w:space="0" w:color="auto"/>
              <w:right w:val="single" w:sz="4" w:space="0" w:color="000000"/>
            </w:tcBorders>
          </w:tcPr>
          <w:p w:rsidR="00577744" w:rsidRPr="006C15DB" w:rsidRDefault="00577744" w:rsidP="00D978D8">
            <w:pPr>
              <w:pStyle w:val="15"/>
              <w:spacing w:after="0" w:line="240" w:lineRule="auto"/>
              <w:ind w:left="0"/>
              <w:rPr>
                <w:rFonts w:ascii="Times New Roman" w:hAnsi="Times New Roman"/>
                <w:highlight w:val="yellow"/>
              </w:rPr>
            </w:pPr>
          </w:p>
        </w:tc>
        <w:tc>
          <w:tcPr>
            <w:tcW w:w="992" w:type="dxa"/>
            <w:tcBorders>
              <w:top w:val="single" w:sz="4" w:space="0" w:color="000000"/>
              <w:left w:val="single" w:sz="4" w:space="0" w:color="000000"/>
              <w:bottom w:val="single" w:sz="4" w:space="0" w:color="auto"/>
              <w:right w:val="single" w:sz="4" w:space="0" w:color="auto"/>
            </w:tcBorders>
          </w:tcPr>
          <w:p w:rsidR="00577744" w:rsidRPr="006C15DB" w:rsidRDefault="00577744" w:rsidP="00D978D8">
            <w:pPr>
              <w:snapToGrid w:val="0"/>
              <w:jc w:val="center"/>
              <w:rPr>
                <w:sz w:val="22"/>
                <w:szCs w:val="22"/>
              </w:rPr>
            </w:pPr>
            <w:r w:rsidRPr="006C15DB">
              <w:rPr>
                <w:sz w:val="22"/>
                <w:szCs w:val="22"/>
              </w:rPr>
              <w:t>19072,2</w:t>
            </w:r>
          </w:p>
        </w:tc>
        <w:tc>
          <w:tcPr>
            <w:tcW w:w="851"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snapToGrid w:val="0"/>
              <w:jc w:val="center"/>
              <w:rPr>
                <w:sz w:val="22"/>
                <w:szCs w:val="22"/>
              </w:rPr>
            </w:pPr>
            <w:r w:rsidRPr="006C15DB">
              <w:rPr>
                <w:sz w:val="22"/>
                <w:szCs w:val="22"/>
              </w:rPr>
              <w:t>0,0</w:t>
            </w:r>
          </w:p>
        </w:tc>
        <w:tc>
          <w:tcPr>
            <w:tcW w:w="850" w:type="dxa"/>
            <w:tcBorders>
              <w:top w:val="single" w:sz="4" w:space="0" w:color="000000"/>
              <w:left w:val="single" w:sz="4" w:space="0" w:color="auto"/>
              <w:bottom w:val="single" w:sz="4" w:space="0" w:color="auto"/>
              <w:right w:val="single" w:sz="4" w:space="0" w:color="000000"/>
            </w:tcBorders>
          </w:tcPr>
          <w:p w:rsidR="00577744" w:rsidRPr="006C15DB" w:rsidRDefault="00577744" w:rsidP="00D978D8">
            <w:pPr>
              <w:snapToGrid w:val="0"/>
              <w:jc w:val="center"/>
              <w:rPr>
                <w:sz w:val="22"/>
                <w:szCs w:val="22"/>
              </w:rPr>
            </w:pPr>
            <w:r w:rsidRPr="006C15DB">
              <w:rPr>
                <w:sz w:val="22"/>
                <w:szCs w:val="22"/>
              </w:rPr>
              <w:t>9900,0</w:t>
            </w:r>
          </w:p>
        </w:tc>
        <w:tc>
          <w:tcPr>
            <w:tcW w:w="993" w:type="dxa"/>
            <w:tcBorders>
              <w:top w:val="single" w:sz="4" w:space="0" w:color="000000"/>
              <w:left w:val="single" w:sz="4" w:space="0" w:color="000000"/>
              <w:bottom w:val="single" w:sz="4" w:space="0" w:color="auto"/>
              <w:right w:val="single" w:sz="4" w:space="0" w:color="000000"/>
            </w:tcBorders>
          </w:tcPr>
          <w:p w:rsidR="00577744" w:rsidRPr="006C15DB" w:rsidRDefault="00577744" w:rsidP="00D978D8">
            <w:pPr>
              <w:snapToGrid w:val="0"/>
              <w:jc w:val="center"/>
              <w:rPr>
                <w:sz w:val="22"/>
                <w:szCs w:val="22"/>
              </w:rPr>
            </w:pPr>
            <w:r w:rsidRPr="006C15DB">
              <w:rPr>
                <w:sz w:val="22"/>
                <w:szCs w:val="22"/>
              </w:rPr>
              <w:t>306,2</w:t>
            </w:r>
          </w:p>
        </w:tc>
        <w:tc>
          <w:tcPr>
            <w:tcW w:w="850" w:type="dxa"/>
            <w:tcBorders>
              <w:top w:val="single" w:sz="4" w:space="0" w:color="000000"/>
              <w:left w:val="single" w:sz="4" w:space="0" w:color="000000"/>
              <w:bottom w:val="single" w:sz="4" w:space="0" w:color="auto"/>
              <w:right w:val="single" w:sz="4" w:space="0" w:color="auto"/>
            </w:tcBorders>
          </w:tcPr>
          <w:p w:rsidR="00577744" w:rsidRPr="006C15DB" w:rsidRDefault="00577744" w:rsidP="00D978D8">
            <w:pPr>
              <w:snapToGrid w:val="0"/>
              <w:jc w:val="center"/>
              <w:rPr>
                <w:sz w:val="22"/>
                <w:szCs w:val="22"/>
              </w:rPr>
            </w:pPr>
            <w:r w:rsidRPr="006C15DB">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577744" w:rsidRPr="006C15DB" w:rsidRDefault="00577744" w:rsidP="00D978D8">
            <w:pPr>
              <w:pStyle w:val="15"/>
              <w:spacing w:after="0" w:line="240" w:lineRule="auto"/>
              <w:ind w:left="0"/>
              <w:jc w:val="center"/>
              <w:rPr>
                <w:rFonts w:ascii="Times New Roman" w:hAnsi="Times New Roman"/>
              </w:rPr>
            </w:pPr>
            <w:r w:rsidRPr="006C15DB">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spacing w:after="0" w:line="240" w:lineRule="auto"/>
              <w:ind w:left="0"/>
              <w:rPr>
                <w:rFonts w:ascii="Times New Roman" w:hAnsi="Times New Roman"/>
              </w:rPr>
            </w:pPr>
            <w:r w:rsidRPr="006C15DB">
              <w:rPr>
                <w:rFonts w:ascii="Times New Roman" w:hAnsi="Times New Roman"/>
              </w:rPr>
              <w:t>8600,0</w:t>
            </w:r>
          </w:p>
        </w:tc>
        <w:tc>
          <w:tcPr>
            <w:tcW w:w="851"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spacing w:after="0" w:line="240" w:lineRule="auto"/>
              <w:ind w:left="0"/>
              <w:jc w:val="center"/>
              <w:rPr>
                <w:rFonts w:ascii="Times New Roman" w:hAnsi="Times New Roman"/>
              </w:rPr>
            </w:pPr>
            <w:r w:rsidRPr="006C15DB">
              <w:rPr>
                <w:rFonts w:ascii="Times New Roman" w:hAnsi="Times New Roman"/>
              </w:rPr>
              <w:t>266,0</w:t>
            </w:r>
          </w:p>
        </w:tc>
        <w:tc>
          <w:tcPr>
            <w:tcW w:w="850"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spacing w:after="0" w:line="240" w:lineRule="auto"/>
              <w:ind w:left="0"/>
              <w:jc w:val="center"/>
              <w:rPr>
                <w:rFonts w:ascii="Times New Roman" w:hAnsi="Times New Roman"/>
              </w:rPr>
            </w:pPr>
            <w:r w:rsidRPr="006C15DB">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spacing w:after="0" w:line="240" w:lineRule="auto"/>
              <w:ind w:left="0"/>
              <w:jc w:val="center"/>
              <w:rPr>
                <w:rFonts w:ascii="Times New Roman" w:hAnsi="Times New Roman"/>
              </w:rPr>
            </w:pPr>
            <w:r w:rsidRPr="006C15DB">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snapToGrid w:val="0"/>
              <w:jc w:val="center"/>
              <w:rPr>
                <w:sz w:val="22"/>
                <w:szCs w:val="22"/>
              </w:rPr>
            </w:pPr>
            <w:r w:rsidRPr="006C15DB">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tabs>
                <w:tab w:val="left" w:pos="85"/>
              </w:tabs>
              <w:spacing w:after="0" w:line="240" w:lineRule="auto"/>
              <w:ind w:left="-249"/>
              <w:jc w:val="center"/>
              <w:rPr>
                <w:rFonts w:ascii="Times New Roman" w:hAnsi="Times New Roman"/>
              </w:rPr>
            </w:pPr>
            <w:r w:rsidRPr="006C15DB">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577744" w:rsidRPr="006C15DB" w:rsidRDefault="00577744" w:rsidP="00D978D8">
            <w:pPr>
              <w:pStyle w:val="15"/>
              <w:tabs>
                <w:tab w:val="left" w:pos="85"/>
              </w:tabs>
              <w:spacing w:after="0" w:line="240" w:lineRule="auto"/>
              <w:ind w:left="-444"/>
              <w:jc w:val="center"/>
              <w:rPr>
                <w:rFonts w:ascii="Times New Roman" w:hAnsi="Times New Roman"/>
              </w:rPr>
            </w:pPr>
            <w:r w:rsidRPr="006C15DB">
              <w:rPr>
                <w:rFonts w:ascii="Times New Roman" w:hAnsi="Times New Roman"/>
              </w:rPr>
              <w:t>0,0</w:t>
            </w:r>
          </w:p>
        </w:tc>
        <w:tc>
          <w:tcPr>
            <w:tcW w:w="1843" w:type="dxa"/>
            <w:tcBorders>
              <w:top w:val="single" w:sz="4" w:space="0" w:color="000000"/>
              <w:left w:val="single" w:sz="4" w:space="0" w:color="auto"/>
              <w:bottom w:val="single" w:sz="4" w:space="0" w:color="auto"/>
              <w:right w:val="single" w:sz="4" w:space="0" w:color="000000"/>
            </w:tcBorders>
          </w:tcPr>
          <w:p w:rsidR="00577744" w:rsidRDefault="00577744" w:rsidP="00D978D8">
            <w:pPr>
              <w:jc w:val="center"/>
              <w:rPr>
                <w:bCs/>
                <w:sz w:val="22"/>
                <w:szCs w:val="22"/>
              </w:rPr>
            </w:pPr>
          </w:p>
        </w:tc>
      </w:tr>
    </w:tbl>
    <w:p w:rsidR="00577744" w:rsidRPr="003D07F5" w:rsidRDefault="00577744" w:rsidP="003D07F5">
      <w:pPr>
        <w:spacing w:before="100" w:beforeAutospacing="1"/>
        <w:ind w:left="-851" w:right="-602"/>
        <w:jc w:val="center"/>
        <w:rPr>
          <w:b/>
          <w:color w:val="000000"/>
          <w:sz w:val="28"/>
          <w:szCs w:val="28"/>
        </w:rPr>
      </w:pPr>
      <w:r w:rsidRPr="003D07F5">
        <w:rPr>
          <w:b/>
          <w:color w:val="000000"/>
          <w:sz w:val="28"/>
          <w:szCs w:val="28"/>
        </w:rPr>
        <w:t>______</w:t>
      </w:r>
      <w:r w:rsidR="003D07F5" w:rsidRPr="003D07F5">
        <w:rPr>
          <w:b/>
          <w:color w:val="000000"/>
          <w:sz w:val="28"/>
          <w:szCs w:val="28"/>
        </w:rPr>
        <w:t>______________________</w:t>
      </w:r>
      <w:r w:rsidR="003D07F5">
        <w:rPr>
          <w:b/>
          <w:color w:val="000000"/>
          <w:sz w:val="28"/>
          <w:szCs w:val="28"/>
        </w:rPr>
        <w:t>___________</w:t>
      </w:r>
    </w:p>
    <w:sectPr w:rsidR="00577744" w:rsidRPr="003D07F5" w:rsidSect="003D07F5">
      <w:pgSz w:w="16834" w:h="11909" w:orient="landscape" w:code="9"/>
      <w:pgMar w:top="1418"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F0" w:rsidRDefault="00316EF0">
      <w:r>
        <w:separator/>
      </w:r>
    </w:p>
  </w:endnote>
  <w:endnote w:type="continuationSeparator" w:id="1">
    <w:p w:rsidR="00316EF0" w:rsidRDefault="00316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F0" w:rsidRDefault="00316EF0">
      <w:r>
        <w:separator/>
      </w:r>
    </w:p>
  </w:footnote>
  <w:footnote w:type="continuationSeparator" w:id="1">
    <w:p w:rsidR="00316EF0" w:rsidRDefault="00316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2">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39"/>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0"/>
  </w:num>
  <w:num w:numId="42">
    <w:abstractNumId w:val="32"/>
  </w:num>
  <w:num w:numId="43">
    <w:abstractNumId w:val="43"/>
  </w:num>
  <w:num w:numId="44">
    <w:abstractNumId w:val="25"/>
  </w:num>
  <w:num w:numId="45">
    <w:abstractNumId w:val="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E7DFB"/>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6EF0"/>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7F5"/>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4"/>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744"/>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6DF"/>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74"/>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75C"/>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2F1"/>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2023-12-25T11:11:00Z</cp:lastPrinted>
  <dcterms:created xsi:type="dcterms:W3CDTF">2023-12-26T12:43:00Z</dcterms:created>
  <dcterms:modified xsi:type="dcterms:W3CDTF">2023-12-26T12:43:00Z</dcterms:modified>
</cp:coreProperties>
</file>