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80" w:rsidRPr="00F0451C" w:rsidRDefault="00984880" w:rsidP="00984880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№1</w:t>
      </w:r>
    </w:p>
    <w:p w:rsidR="00984880" w:rsidRPr="00F0451C" w:rsidRDefault="00984880" w:rsidP="0098488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984880" w:rsidRPr="00F0451C" w:rsidRDefault="00984880" w:rsidP="0098488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984880" w:rsidRPr="00F0451C" w:rsidRDefault="00984880" w:rsidP="00984880">
      <w:pPr>
        <w:ind w:left="4111"/>
        <w:jc w:val="right"/>
      </w:pPr>
      <w:r>
        <w:rPr>
          <w:b/>
          <w:bCs/>
        </w:rPr>
        <w:t>о</w:t>
      </w:r>
      <w:r w:rsidRPr="00F0451C">
        <w:rPr>
          <w:b/>
          <w:bCs/>
        </w:rPr>
        <w:t>т</w:t>
      </w:r>
      <w:r>
        <w:rPr>
          <w:b/>
          <w:bCs/>
        </w:rPr>
        <w:t xml:space="preserve"> 29.08.2023 г. № 88-554</w:t>
      </w:r>
    </w:p>
    <w:p w:rsidR="00984880" w:rsidRPr="00F0451C" w:rsidRDefault="00984880" w:rsidP="00984880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984880" w:rsidRPr="00F0451C" w:rsidRDefault="00984880" w:rsidP="00984880">
      <w:pPr>
        <w:spacing w:line="220" w:lineRule="auto"/>
        <w:jc w:val="center"/>
        <w:rPr>
          <w:b/>
          <w:sz w:val="28"/>
          <w:szCs w:val="28"/>
        </w:rPr>
      </w:pPr>
      <w:r w:rsidRPr="00F0451C"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F0451C">
        <w:rPr>
          <w:b/>
          <w:sz w:val="28"/>
          <w:szCs w:val="28"/>
        </w:rPr>
        <w:t>районного бюджета на 2023 год и на плановый период 2024 и 2025 годов</w:t>
      </w:r>
    </w:p>
    <w:tbl>
      <w:tblPr>
        <w:tblW w:w="15466" w:type="dxa"/>
        <w:tblInd w:w="93" w:type="dxa"/>
        <w:tblLook w:val="04A0"/>
      </w:tblPr>
      <w:tblGrid>
        <w:gridCol w:w="2850"/>
        <w:gridCol w:w="7797"/>
        <w:gridCol w:w="1701"/>
        <w:gridCol w:w="1701"/>
        <w:gridCol w:w="1417"/>
      </w:tblGrid>
      <w:tr w:rsidR="00984880" w:rsidTr="00984880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286 360,3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214 238,7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220 460,5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114 255,8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108 327,2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114 255,8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100 022,4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108 327,2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5 547,1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8 415,0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5 547,1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36 546,2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37 939,9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39 608,7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1 05 02000 02 0000 110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880" w:rsidRDefault="00984880" w:rsidP="005E466C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30 466,2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31 684,9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33 110,7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880" w:rsidRDefault="00984880" w:rsidP="005E466C">
            <w:pPr>
              <w:rPr>
                <w:color w:val="000000"/>
              </w:rPr>
            </w:pPr>
            <w:r>
              <w:rPr>
                <w:color w:val="000000"/>
              </w:rPr>
              <w:t>1 05 04000 02 0000 110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6 245,0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6 488,0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8 084,0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1 06 04000 02 0000 110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7 677,0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7 873,0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8 084,0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4 993,0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6 910,0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29 297,0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31 082,4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77 149,2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600 631,3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502 226,2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493 380,9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2 02 15001 00 0000 150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62 797,2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2 02 15001 05 0000 150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90 381,6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64 902,9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62 797,2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117 010,2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68 438,7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2 02 25098 00 0000 150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 xml:space="preserve"> 2 02 25098 05 0000 150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2 02 25171 00 0000 150 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b/>
                <w:bCs/>
              </w:rPr>
              <w:t>общеразвивающих</w:t>
            </w:r>
            <w:proofErr w:type="spellEnd"/>
            <w:r>
              <w:rPr>
                <w:b/>
                <w:bCs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 xml:space="preserve">2 02 25171 05 0000 150 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spacing w:after="240"/>
              <w:jc w:val="both"/>
            </w:pPr>
            <w: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2 02 25172 00 0000 150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</w:t>
            </w:r>
            <w:r>
              <w:rPr>
                <w:b/>
                <w:bCs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2 02 25172 05 0000 150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5 530,5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2 02 25213 00 0000 150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2 02 25213 05 0000 150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spacing w:after="240"/>
              <w:jc w:val="both"/>
            </w:pPr>
            <w: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2 02 25228 00 0000 150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2 02 25228 05 0000 150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2 02 25304 00 0000 150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12 494,3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12 336,0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2 02 25304 05 0000 150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12 494,3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12 494,3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12 336,0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2 02 25467 00 0000 150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3 271,07690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2 02 25467 05 0000 150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Субсидии бюджетам на обеспечение развития и укрепления материально-технической базы домов культуры в населенных пунктах с </w:t>
            </w:r>
            <w:r>
              <w:lastRenderedPageBreak/>
              <w:t>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3 271,07690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2 02 25497 00 0000 150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2 02 25497 05 0000 150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806,4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2 02 25519 00 0000 150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222,48677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2 02 25519 05 0000 150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222,48677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120,44595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120,44595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120,44595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102,04082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2 02 25750 00 0000 150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28 343,63637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28 343,63637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2 02 25750 05 0000 150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28 343,63637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28 343,63637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91 878,7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24 349,8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27 759,1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91 878,7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24 349,8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27 759,1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2 02 29999 05 0078 150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26 777,9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2 02 29999 05 0086 150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41 955,3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2 02 29999 05 0087 150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5 891,7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5 494,4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2 02 29999 05 0108 150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13 182,6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18 514,8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21 977,6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2 02 29999 05 0111 150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287,1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2 02 29999 05 0126 150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2 02 29999 05 0128 150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810,19361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373 971,2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357 029,8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357 230,6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353 573,1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336 834,7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353 573,1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336 834,7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2 02 30024 05 0001 150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301 463,9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288 228,3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288 228,3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2 02 30024 05 0003 150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2 02 30024 05 0007 150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1 662,8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1 814,9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2 02 30024 05 0008 150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2 02 30024 05 0009 150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788,0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2 02 30024 05 0010 150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394,0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2 02 30024 05 0012 150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209,7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2 02 30024 05 0014 150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3 297,8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3 297,8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2 02 30024 05 0016 150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2 317,6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2 516,4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2 02 30024 05 0027 150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3 853,2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3 853,2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3 853,2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2 02 30024 05 0028 150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</w:t>
            </w:r>
            <w:r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749,2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lastRenderedPageBreak/>
              <w:t>2 02 30024 05 0029 150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proofErr w:type="gramStart"/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235,0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2 02 30024 05 0037 150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37 076,34620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33 626,8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33 626,8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2 02 30024 05 0043 150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Субвенции бюджетам муниципальных районов области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194,6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2 02 30024 05 0045 150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138,8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  <w:r>
              <w:rPr>
                <w:b/>
                <w:bCs/>
              </w:rPr>
              <w:t>2 02 35120 00 0000 150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2 02 35120 05 0000 150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1,5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2 02 35303 00 0000 150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</w:t>
            </w:r>
            <w:r>
              <w:rPr>
                <w:b/>
                <w:bCs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20 394,4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20 394,4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lastRenderedPageBreak/>
              <w:t>2 02 35303 05 0000 150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20 394,4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20 394,4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20 394,4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19 268,3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4 914,4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2 02 40014 00 0000 150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887,2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2 02 40014 05 0001 150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623,3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2 02 40014 05 0002 150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</w:pPr>
            <w: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100,0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2 02 40014 05 0003 150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163,9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  <w:r>
              <w:rPr>
                <w:b/>
                <w:bCs/>
              </w:rPr>
              <w:t>2 02 45179 00 0000 150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3 525,6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2 02 45179 05 0000 150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</w:t>
            </w:r>
            <w:r>
              <w:rPr>
                <w:color w:val="00000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lastRenderedPageBreak/>
              <w:t>3 576,4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3 525,6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3 525,6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2 02 49999 00 0000 150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14 830,5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rPr>
                <w:b/>
                <w:bCs/>
              </w:rPr>
            </w:pPr>
            <w:r>
              <w:rPr>
                <w:b/>
                <w:bCs/>
              </w:rPr>
              <w:t>2 02 49999 05 0000 150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14 830,5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2 02 49999 05 0006 150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4 115,35900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2 02 49999 05 0026 150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3 052,5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r>
              <w:t>2 02 49999 05 0015 150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974,5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501,6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</w:pPr>
            <w:r>
              <w:t>2 02 49999 05 0067 150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4 453,0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</w:pPr>
            <w:r>
              <w:t>2 02 49999 05 0070 150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2 02 49999 05 0100 150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880" w:rsidRDefault="00984880" w:rsidP="005E466C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235,09800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center"/>
            </w:pPr>
            <w:r>
              <w:t> </w:t>
            </w:r>
          </w:p>
        </w:tc>
      </w:tr>
      <w:tr w:rsidR="00984880" w:rsidTr="00984880">
        <w:trPr>
          <w:trHeight w:val="2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880" w:rsidRDefault="00984880" w:rsidP="005E46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886 991,5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716 464,9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880" w:rsidRDefault="00984880" w:rsidP="005E4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713 841,4</w:t>
            </w:r>
          </w:p>
        </w:tc>
      </w:tr>
    </w:tbl>
    <w:p w:rsidR="00984880" w:rsidRPr="00F0451C" w:rsidRDefault="00984880" w:rsidP="00984880">
      <w:pPr>
        <w:ind w:left="4111"/>
        <w:jc w:val="center"/>
        <w:rPr>
          <w:b/>
          <w:bCs/>
        </w:rPr>
      </w:pPr>
    </w:p>
    <w:p w:rsidR="00984880" w:rsidRDefault="00984880" w:rsidP="00984880">
      <w:pPr>
        <w:ind w:left="4111"/>
        <w:jc w:val="right"/>
        <w:rPr>
          <w:b/>
          <w:bCs/>
        </w:rPr>
      </w:pPr>
    </w:p>
    <w:p w:rsidR="00984880" w:rsidRDefault="00984880" w:rsidP="00984880">
      <w:pPr>
        <w:ind w:left="4111"/>
        <w:jc w:val="right"/>
        <w:rPr>
          <w:b/>
          <w:bCs/>
        </w:rPr>
      </w:pPr>
    </w:p>
    <w:p w:rsidR="00984880" w:rsidRDefault="00984880" w:rsidP="00984880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984880" w:rsidRDefault="00984880" w:rsidP="00984880">
      <w:pPr>
        <w:ind w:left="4111"/>
        <w:jc w:val="right"/>
        <w:rPr>
          <w:b/>
          <w:bCs/>
        </w:rPr>
      </w:pPr>
    </w:p>
    <w:p w:rsidR="000158EF" w:rsidRDefault="000158EF"/>
    <w:sectPr w:rsidR="000158EF" w:rsidSect="009848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84880"/>
    <w:rsid w:val="000158EF"/>
    <w:rsid w:val="0098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8488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9848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15757</Characters>
  <Application>Microsoft Office Word</Application>
  <DocSecurity>0</DocSecurity>
  <Lines>131</Lines>
  <Paragraphs>36</Paragraphs>
  <ScaleCrop>false</ScaleCrop>
  <Company>Районное собрание Калининского МР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2023-08-30T05:34:00Z</dcterms:created>
  <dcterms:modified xsi:type="dcterms:W3CDTF">2023-08-30T05:34:00Z</dcterms:modified>
</cp:coreProperties>
</file>